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EEB" w:rsidRDefault="00894EEB" w:rsidP="00894EEB">
      <w:pPr>
        <w:pStyle w:val="NormaleWeb"/>
        <w:jc w:val="center"/>
        <w:rPr>
          <w:rFonts w:cs="Arial"/>
          <w:sz w:val="28"/>
          <w:szCs w:val="28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55pt;height:41.45pt" o:ole="">
            <v:imagedata r:id="rId4" o:title=""/>
          </v:shape>
          <o:OLEObject Type="Embed" ProgID="MSPhotoEd.3" ShapeID="_x0000_i1025" DrawAspect="Content" ObjectID="_1366104470" r:id="rId5"/>
        </w:object>
      </w:r>
    </w:p>
    <w:p w:rsidR="00894EEB" w:rsidRDefault="00894EEB" w:rsidP="00894EEB">
      <w:pPr>
        <w:jc w:val="center"/>
        <w:rPr>
          <w:rFonts w:ascii="Arial" w:hAnsi="Arial" w:cs="Arial"/>
          <w:b/>
          <w:smallCaps/>
        </w:rPr>
      </w:pPr>
    </w:p>
    <w:p w:rsidR="00894EEB" w:rsidRDefault="00894EEB" w:rsidP="00894EEB">
      <w:pPr>
        <w:jc w:val="center"/>
        <w:rPr>
          <w:rFonts w:ascii="Arial" w:hAnsi="Arial" w:cs="Arial"/>
          <w:b/>
          <w:smallCaps/>
        </w:rPr>
      </w:pPr>
    </w:p>
    <w:p w:rsidR="00894EEB" w:rsidRDefault="00894EEB" w:rsidP="00894EEB">
      <w:pPr>
        <w:jc w:val="center"/>
        <w:rPr>
          <w:rFonts w:ascii="Arial" w:hAnsi="Arial" w:cs="Arial"/>
          <w:b/>
          <w:smallCaps/>
        </w:rPr>
      </w:pPr>
    </w:p>
    <w:p w:rsidR="00894EEB" w:rsidRDefault="00894EEB" w:rsidP="00894EEB">
      <w:pPr>
        <w:jc w:val="center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COMUNICATO STAMPA</w:t>
      </w:r>
    </w:p>
    <w:p w:rsidR="00080B36" w:rsidRDefault="00080B36" w:rsidP="00894EEB">
      <w:pPr>
        <w:jc w:val="center"/>
        <w:rPr>
          <w:rFonts w:ascii="Arial" w:hAnsi="Arial" w:cs="Arial"/>
          <w:b/>
          <w:smallCaps/>
        </w:rPr>
      </w:pPr>
    </w:p>
    <w:p w:rsidR="00080B36" w:rsidRPr="00080B36" w:rsidRDefault="00080B36" w:rsidP="00080B36">
      <w:pPr>
        <w:jc w:val="center"/>
        <w:rPr>
          <w:b/>
          <w:color w:val="800000"/>
          <w:sz w:val="28"/>
          <w:szCs w:val="28"/>
        </w:rPr>
      </w:pPr>
      <w:r>
        <w:rPr>
          <w:b/>
          <w:color w:val="800000"/>
          <w:sz w:val="28"/>
          <w:szCs w:val="28"/>
        </w:rPr>
        <w:t>Nona</w:t>
      </w:r>
      <w:r w:rsidRPr="00080B36">
        <w:rPr>
          <w:b/>
          <w:color w:val="800000"/>
          <w:sz w:val="28"/>
          <w:szCs w:val="28"/>
        </w:rPr>
        <w:t xml:space="preserve"> </w:t>
      </w:r>
      <w:r>
        <w:rPr>
          <w:b/>
          <w:color w:val="800000"/>
          <w:sz w:val="28"/>
          <w:szCs w:val="28"/>
        </w:rPr>
        <w:t>g</w:t>
      </w:r>
      <w:r w:rsidRPr="00080B36">
        <w:rPr>
          <w:b/>
          <w:color w:val="800000"/>
          <w:sz w:val="28"/>
          <w:szCs w:val="28"/>
        </w:rPr>
        <w:t xml:space="preserve">iornata dell’Economia: </w:t>
      </w:r>
    </w:p>
    <w:p w:rsidR="00080B36" w:rsidRPr="00080B36" w:rsidRDefault="00080B36" w:rsidP="00080B36">
      <w:pPr>
        <w:jc w:val="center"/>
        <w:rPr>
          <w:b/>
          <w:color w:val="800000"/>
          <w:sz w:val="28"/>
          <w:szCs w:val="28"/>
        </w:rPr>
      </w:pPr>
      <w:r w:rsidRPr="00080B36">
        <w:rPr>
          <w:b/>
          <w:color w:val="800000"/>
          <w:sz w:val="28"/>
          <w:szCs w:val="28"/>
        </w:rPr>
        <w:t>presentazione dei dati economici di Roma e provincia</w:t>
      </w:r>
    </w:p>
    <w:p w:rsidR="00080B36" w:rsidRDefault="00080B36" w:rsidP="00894EEB">
      <w:pPr>
        <w:jc w:val="center"/>
        <w:rPr>
          <w:rFonts w:ascii="Arial" w:hAnsi="Arial" w:cs="Arial"/>
          <w:b/>
          <w:smallCaps/>
        </w:rPr>
      </w:pPr>
    </w:p>
    <w:p w:rsidR="00894EEB" w:rsidRDefault="00894EEB" w:rsidP="00894EEB">
      <w:pPr>
        <w:jc w:val="center"/>
        <w:rPr>
          <w:rFonts w:ascii="Arial" w:hAnsi="Arial" w:cs="Arial"/>
          <w:b/>
          <w:smallCaps/>
        </w:rPr>
      </w:pPr>
    </w:p>
    <w:p w:rsidR="006F2811" w:rsidRDefault="00CC1C5C" w:rsidP="00080B36">
      <w:pPr>
        <w:jc w:val="center"/>
        <w:rPr>
          <w:rFonts w:ascii="Arial" w:hAnsi="Arial" w:cs="Arial"/>
          <w:b/>
          <w:smallCaps/>
          <w:sz w:val="28"/>
          <w:szCs w:val="28"/>
        </w:rPr>
      </w:pPr>
      <w:r>
        <w:rPr>
          <w:rFonts w:ascii="Arial" w:hAnsi="Arial" w:cs="Arial"/>
          <w:b/>
          <w:smallCaps/>
          <w:sz w:val="28"/>
          <w:szCs w:val="28"/>
        </w:rPr>
        <w:t xml:space="preserve">Nel 2010 </w:t>
      </w:r>
      <w:r w:rsidR="00A741ED">
        <w:rPr>
          <w:rFonts w:ascii="Arial" w:hAnsi="Arial" w:cs="Arial"/>
          <w:b/>
          <w:smallCaps/>
          <w:sz w:val="28"/>
          <w:szCs w:val="28"/>
        </w:rPr>
        <w:t xml:space="preserve">a roma e provincia </w:t>
      </w:r>
      <w:r w:rsidR="006F2811">
        <w:rPr>
          <w:rFonts w:ascii="Arial" w:hAnsi="Arial" w:cs="Arial"/>
          <w:b/>
          <w:smallCaps/>
          <w:sz w:val="28"/>
          <w:szCs w:val="28"/>
        </w:rPr>
        <w:t>il tasso di crescita delle imprese</w:t>
      </w:r>
    </w:p>
    <w:p w:rsidR="006F2811" w:rsidRDefault="006F2811" w:rsidP="00080B36">
      <w:pPr>
        <w:jc w:val="center"/>
        <w:rPr>
          <w:rFonts w:ascii="Arial" w:hAnsi="Arial" w:cs="Arial"/>
          <w:b/>
          <w:smallCaps/>
          <w:sz w:val="28"/>
          <w:szCs w:val="28"/>
        </w:rPr>
      </w:pPr>
      <w:r>
        <w:rPr>
          <w:rFonts w:ascii="Arial" w:hAnsi="Arial" w:cs="Arial"/>
          <w:b/>
          <w:smallCaps/>
          <w:sz w:val="28"/>
          <w:szCs w:val="28"/>
        </w:rPr>
        <w:t>è stato del 2,4%, il doppio rispetto alla media italiana (1,2%)</w:t>
      </w:r>
    </w:p>
    <w:p w:rsidR="006F2811" w:rsidRDefault="006F2811" w:rsidP="00080B36">
      <w:pPr>
        <w:jc w:val="center"/>
        <w:rPr>
          <w:rFonts w:ascii="Arial" w:hAnsi="Arial" w:cs="Arial"/>
          <w:b/>
          <w:smallCaps/>
          <w:sz w:val="28"/>
          <w:szCs w:val="28"/>
        </w:rPr>
      </w:pPr>
    </w:p>
    <w:p w:rsidR="00A741ED" w:rsidRDefault="00A741ED" w:rsidP="00080B36">
      <w:pPr>
        <w:jc w:val="center"/>
        <w:rPr>
          <w:rFonts w:ascii="Arial" w:hAnsi="Arial" w:cs="Arial"/>
          <w:b/>
          <w:smallCaps/>
          <w:sz w:val="28"/>
          <w:szCs w:val="28"/>
        </w:rPr>
      </w:pPr>
      <w:r>
        <w:rPr>
          <w:rFonts w:ascii="Arial" w:hAnsi="Arial" w:cs="Arial"/>
          <w:b/>
          <w:smallCaps/>
          <w:sz w:val="28"/>
          <w:szCs w:val="28"/>
        </w:rPr>
        <w:t>il saldo tra iscritte e cessate è stato pari a +10.531 imprese</w:t>
      </w:r>
    </w:p>
    <w:p w:rsidR="00771010" w:rsidRDefault="00771010" w:rsidP="00080B36">
      <w:pPr>
        <w:jc w:val="center"/>
        <w:rPr>
          <w:rFonts w:ascii="Arial" w:hAnsi="Arial" w:cs="Arial"/>
          <w:b/>
          <w:smallCaps/>
          <w:sz w:val="28"/>
          <w:szCs w:val="28"/>
        </w:rPr>
      </w:pPr>
    </w:p>
    <w:p w:rsidR="009F0756" w:rsidRDefault="009F0756" w:rsidP="00080B36">
      <w:pPr>
        <w:jc w:val="center"/>
        <w:rPr>
          <w:rFonts w:ascii="Arial" w:hAnsi="Arial" w:cs="Arial"/>
          <w:b/>
          <w:smallCaps/>
          <w:sz w:val="28"/>
          <w:szCs w:val="28"/>
        </w:rPr>
      </w:pPr>
      <w:r>
        <w:rPr>
          <w:rFonts w:ascii="Arial" w:hAnsi="Arial" w:cs="Arial"/>
          <w:b/>
          <w:smallCaps/>
          <w:sz w:val="28"/>
          <w:szCs w:val="28"/>
        </w:rPr>
        <w:t xml:space="preserve">Preoccupa il dato sulla disoccupazione </w:t>
      </w:r>
      <w:r w:rsidR="009F3D2B">
        <w:rPr>
          <w:rFonts w:ascii="Arial" w:hAnsi="Arial" w:cs="Arial"/>
          <w:b/>
          <w:smallCaps/>
          <w:sz w:val="28"/>
          <w:szCs w:val="28"/>
        </w:rPr>
        <w:t>giovanile superiore al 30%</w:t>
      </w:r>
    </w:p>
    <w:p w:rsidR="00CC1C5C" w:rsidRDefault="00CC1C5C" w:rsidP="002A1485">
      <w:pPr>
        <w:jc w:val="center"/>
        <w:rPr>
          <w:rFonts w:ascii="Arial" w:hAnsi="Arial" w:cs="Arial"/>
          <w:b/>
          <w:smallCaps/>
        </w:rPr>
      </w:pPr>
    </w:p>
    <w:p w:rsidR="00771010" w:rsidRDefault="00771010" w:rsidP="002A1485">
      <w:pPr>
        <w:jc w:val="center"/>
        <w:rPr>
          <w:rFonts w:ascii="Arial" w:hAnsi="Arial" w:cs="Arial"/>
          <w:b/>
          <w:smallCaps/>
        </w:rPr>
      </w:pPr>
    </w:p>
    <w:p w:rsidR="00894EEB" w:rsidRDefault="00894EEB" w:rsidP="002A1485">
      <w:pPr>
        <w:jc w:val="center"/>
        <w:rPr>
          <w:rFonts w:ascii="Arial" w:hAnsi="Arial" w:cs="Arial"/>
          <w:b/>
          <w:smallCaps/>
        </w:rPr>
      </w:pPr>
    </w:p>
    <w:p w:rsidR="002A1485" w:rsidRDefault="002A1485" w:rsidP="00894EEB">
      <w:pPr>
        <w:jc w:val="center"/>
        <w:rPr>
          <w:rFonts w:ascii="Arial" w:hAnsi="Arial" w:cs="Arial"/>
          <w:b/>
          <w:smallCaps/>
        </w:rPr>
      </w:pPr>
    </w:p>
    <w:p w:rsidR="004B13C9" w:rsidRDefault="004B13C9" w:rsidP="006A4053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Roma, 6 maggio 2011</w:t>
      </w:r>
      <w:r>
        <w:rPr>
          <w:rFonts w:ascii="Arial" w:hAnsi="Arial" w:cs="Arial"/>
          <w:sz w:val="22"/>
          <w:szCs w:val="22"/>
        </w:rPr>
        <w:t xml:space="preserve"> – </w:t>
      </w:r>
      <w:r w:rsidR="006A4053">
        <w:rPr>
          <w:rFonts w:ascii="Arial" w:hAnsi="Arial" w:cs="Arial"/>
          <w:sz w:val="22"/>
          <w:szCs w:val="22"/>
        </w:rPr>
        <w:t xml:space="preserve">Al 31 dicembre 2010, a Roma e provincia, risultano registrate </w:t>
      </w:r>
      <w:r w:rsidR="006A4053" w:rsidRPr="006A4053">
        <w:rPr>
          <w:rFonts w:ascii="Arial" w:hAnsi="Arial" w:cs="Arial"/>
          <w:sz w:val="22"/>
          <w:szCs w:val="22"/>
        </w:rPr>
        <w:t>443.018 imprese</w:t>
      </w:r>
      <w:r w:rsidR="006A4053">
        <w:rPr>
          <w:rFonts w:ascii="Arial" w:hAnsi="Arial" w:cs="Arial"/>
          <w:sz w:val="22"/>
          <w:szCs w:val="22"/>
        </w:rPr>
        <w:t xml:space="preserve"> </w:t>
      </w:r>
      <w:r w:rsidR="006A4053" w:rsidRPr="006A4053">
        <w:rPr>
          <w:rFonts w:ascii="Arial" w:hAnsi="Arial" w:cs="Arial"/>
          <w:sz w:val="22"/>
          <w:szCs w:val="22"/>
        </w:rPr>
        <w:t>pari al 7,3% del</w:t>
      </w:r>
      <w:r w:rsidR="006A4053">
        <w:rPr>
          <w:rFonts w:ascii="Arial" w:hAnsi="Arial" w:cs="Arial"/>
          <w:sz w:val="22"/>
          <w:szCs w:val="22"/>
        </w:rPr>
        <w:t xml:space="preserve"> totale delle </w:t>
      </w:r>
      <w:r w:rsidR="006A4053" w:rsidRPr="006A4053">
        <w:rPr>
          <w:rFonts w:ascii="Arial" w:hAnsi="Arial" w:cs="Arial"/>
          <w:sz w:val="22"/>
          <w:szCs w:val="22"/>
        </w:rPr>
        <w:t>imprese italiane</w:t>
      </w:r>
      <w:r w:rsidR="006A4053">
        <w:rPr>
          <w:rFonts w:ascii="Arial" w:hAnsi="Arial" w:cs="Arial"/>
          <w:sz w:val="22"/>
          <w:szCs w:val="22"/>
        </w:rPr>
        <w:t>. Roma si conferma prima provincia in Italia per numero di imprese.</w:t>
      </w:r>
    </w:p>
    <w:p w:rsidR="006A4053" w:rsidRDefault="006A4053" w:rsidP="006A4053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iscrizioni sono state 31.452 a fronte di 20.921 cessazioni (al netto delle cancellazioni d’ufficio) per un saldo positivo di 10.531 imprese</w:t>
      </w:r>
      <w:r w:rsidR="00581CB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in </w:t>
      </w:r>
      <w:r w:rsidR="00336842">
        <w:rPr>
          <w:rFonts w:ascii="Arial" w:hAnsi="Arial" w:cs="Arial"/>
          <w:sz w:val="22"/>
          <w:szCs w:val="22"/>
        </w:rPr>
        <w:t>deciso</w:t>
      </w:r>
      <w:r>
        <w:rPr>
          <w:rFonts w:ascii="Arial" w:hAnsi="Arial" w:cs="Arial"/>
          <w:sz w:val="22"/>
          <w:szCs w:val="22"/>
        </w:rPr>
        <w:t xml:space="preserve"> aumento rispetto al saldo del 2009 pari a 6.670 imprese. </w:t>
      </w:r>
      <w:r w:rsidR="00DD3908">
        <w:rPr>
          <w:rFonts w:ascii="Arial" w:hAnsi="Arial" w:cs="Arial"/>
          <w:sz w:val="22"/>
          <w:szCs w:val="22"/>
        </w:rPr>
        <w:t>Migliorano, rispetto al 2009, sia le iscrizioni (+5,5%) che il dato sulle cessazioni che segna una forte diminuzione (-9,6%). Il quoziente di natalità</w:t>
      </w:r>
      <w:r w:rsidR="00581CBE">
        <w:rPr>
          <w:rFonts w:ascii="Arial" w:hAnsi="Arial" w:cs="Arial"/>
          <w:sz w:val="22"/>
          <w:szCs w:val="22"/>
        </w:rPr>
        <w:t>,</w:t>
      </w:r>
      <w:r w:rsidR="00DD3908">
        <w:rPr>
          <w:rFonts w:ascii="Arial" w:hAnsi="Arial" w:cs="Arial"/>
          <w:sz w:val="22"/>
          <w:szCs w:val="22"/>
        </w:rPr>
        <w:t xml:space="preserve"> nel 2010</w:t>
      </w:r>
      <w:r w:rsidR="00581CBE">
        <w:rPr>
          <w:rFonts w:ascii="Arial" w:hAnsi="Arial" w:cs="Arial"/>
          <w:sz w:val="22"/>
          <w:szCs w:val="22"/>
        </w:rPr>
        <w:t>,</w:t>
      </w:r>
      <w:r w:rsidR="00DD3908">
        <w:rPr>
          <w:rFonts w:ascii="Arial" w:hAnsi="Arial" w:cs="Arial"/>
          <w:sz w:val="22"/>
          <w:szCs w:val="22"/>
        </w:rPr>
        <w:t xml:space="preserve"> si attesta al 7,2% (Italia 6,7%) a fronte di un quoziente di mortalità del 4,8% (Italia 5,6%).</w:t>
      </w:r>
    </w:p>
    <w:p w:rsidR="00DD3908" w:rsidRDefault="00DD3908" w:rsidP="00DD3908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  <w:r w:rsidRPr="00DD3908">
        <w:rPr>
          <w:rFonts w:ascii="Arial" w:hAnsi="Arial" w:cs="Arial"/>
          <w:sz w:val="22"/>
          <w:szCs w:val="22"/>
        </w:rPr>
        <w:t>Il tasso di crescita delle imprese provinciali</w:t>
      </w:r>
      <w:r>
        <w:rPr>
          <w:rFonts w:ascii="Arial" w:hAnsi="Arial" w:cs="Arial"/>
          <w:sz w:val="22"/>
          <w:szCs w:val="22"/>
        </w:rPr>
        <w:t xml:space="preserve"> </w:t>
      </w:r>
      <w:r w:rsidRPr="00DD3908">
        <w:rPr>
          <w:rFonts w:ascii="Arial" w:hAnsi="Arial" w:cs="Arial"/>
          <w:sz w:val="22"/>
          <w:szCs w:val="22"/>
        </w:rPr>
        <w:t>(2,4%) - in aumento di 0,8 punti percentuali</w:t>
      </w:r>
      <w:r>
        <w:rPr>
          <w:rFonts w:ascii="Arial" w:hAnsi="Arial" w:cs="Arial"/>
          <w:sz w:val="22"/>
          <w:szCs w:val="22"/>
        </w:rPr>
        <w:t xml:space="preserve"> </w:t>
      </w:r>
      <w:r w:rsidRPr="00DD3908">
        <w:rPr>
          <w:rFonts w:ascii="Arial" w:hAnsi="Arial" w:cs="Arial"/>
          <w:sz w:val="22"/>
          <w:szCs w:val="22"/>
        </w:rPr>
        <w:t>rispetto allo scorso anno - è, quindi, pari esattamente</w:t>
      </w:r>
      <w:r>
        <w:rPr>
          <w:rFonts w:ascii="Arial" w:hAnsi="Arial" w:cs="Arial"/>
          <w:sz w:val="22"/>
          <w:szCs w:val="22"/>
        </w:rPr>
        <w:t xml:space="preserve"> </w:t>
      </w:r>
      <w:r w:rsidRPr="00DD3908">
        <w:rPr>
          <w:rFonts w:ascii="Arial" w:hAnsi="Arial" w:cs="Arial"/>
          <w:sz w:val="22"/>
          <w:szCs w:val="22"/>
        </w:rPr>
        <w:t>al doppio di quello nazionale (1,2%).</w:t>
      </w:r>
      <w:r>
        <w:rPr>
          <w:rFonts w:ascii="Arial" w:hAnsi="Arial" w:cs="Arial"/>
          <w:sz w:val="22"/>
          <w:szCs w:val="22"/>
        </w:rPr>
        <w:t xml:space="preserve"> Le società di capitale sono la forma giuridica che cresce di più e rappresentano il 42,2% del totale delle imprese romane, in a</w:t>
      </w:r>
      <w:r w:rsidR="007B237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mento rispetto al 41,5% del 2009.</w:t>
      </w:r>
    </w:p>
    <w:p w:rsidR="00A16D0F" w:rsidRDefault="00F37AAA" w:rsidP="007B2373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settore </w:t>
      </w:r>
      <w:r w:rsidR="00895D7D">
        <w:rPr>
          <w:rFonts w:ascii="Arial" w:hAnsi="Arial" w:cs="Arial"/>
          <w:sz w:val="22"/>
          <w:szCs w:val="22"/>
        </w:rPr>
        <w:t>che cresce</w:t>
      </w:r>
      <w:r w:rsidR="007B2373">
        <w:rPr>
          <w:rFonts w:ascii="Arial" w:hAnsi="Arial" w:cs="Arial"/>
          <w:sz w:val="22"/>
          <w:szCs w:val="22"/>
        </w:rPr>
        <w:t xml:space="preserve"> </w:t>
      </w:r>
      <w:r w:rsidR="00581CBE">
        <w:rPr>
          <w:rFonts w:ascii="Arial" w:hAnsi="Arial" w:cs="Arial"/>
          <w:sz w:val="22"/>
          <w:szCs w:val="22"/>
        </w:rPr>
        <w:t>maggiormente</w:t>
      </w:r>
      <w:r w:rsidR="00895D7D">
        <w:rPr>
          <w:rFonts w:ascii="Arial" w:hAnsi="Arial" w:cs="Arial"/>
          <w:sz w:val="22"/>
          <w:szCs w:val="22"/>
        </w:rPr>
        <w:t xml:space="preserve"> è quello dei servizi e, in particolare,</w:t>
      </w:r>
      <w:r w:rsidR="0041410C">
        <w:rPr>
          <w:rFonts w:ascii="Arial" w:hAnsi="Arial" w:cs="Arial"/>
          <w:sz w:val="22"/>
          <w:szCs w:val="22"/>
        </w:rPr>
        <w:t xml:space="preserve"> </w:t>
      </w:r>
      <w:r w:rsidR="007B2373" w:rsidRPr="007B2373">
        <w:rPr>
          <w:rFonts w:ascii="Arial" w:hAnsi="Arial" w:cs="Arial"/>
          <w:sz w:val="22"/>
          <w:szCs w:val="22"/>
        </w:rPr>
        <w:t xml:space="preserve">le </w:t>
      </w:r>
      <w:r w:rsidR="0041410C">
        <w:rPr>
          <w:rFonts w:ascii="Arial" w:hAnsi="Arial" w:cs="Arial"/>
          <w:sz w:val="22"/>
          <w:szCs w:val="22"/>
        </w:rPr>
        <w:t>a</w:t>
      </w:r>
      <w:r w:rsidR="007B2373" w:rsidRPr="007B2373">
        <w:rPr>
          <w:rFonts w:ascii="Arial" w:hAnsi="Arial" w:cs="Arial"/>
          <w:sz w:val="22"/>
          <w:szCs w:val="22"/>
        </w:rPr>
        <w:t>ttività professionali, scientifiche e tecniche</w:t>
      </w:r>
      <w:r w:rsidR="0041410C">
        <w:rPr>
          <w:rFonts w:ascii="Arial" w:hAnsi="Arial" w:cs="Arial"/>
          <w:sz w:val="22"/>
          <w:szCs w:val="22"/>
        </w:rPr>
        <w:t xml:space="preserve"> (+3,3% sul 2009</w:t>
      </w:r>
      <w:r w:rsidR="007B2373" w:rsidRPr="007B2373">
        <w:rPr>
          <w:rFonts w:ascii="Arial" w:hAnsi="Arial" w:cs="Arial"/>
          <w:sz w:val="22"/>
          <w:szCs w:val="22"/>
        </w:rPr>
        <w:t>);</w:t>
      </w:r>
      <w:r w:rsidR="0041410C">
        <w:rPr>
          <w:rFonts w:ascii="Arial" w:hAnsi="Arial" w:cs="Arial"/>
          <w:sz w:val="22"/>
          <w:szCs w:val="22"/>
        </w:rPr>
        <w:t xml:space="preserve"> </w:t>
      </w:r>
      <w:r w:rsidR="005E498C">
        <w:rPr>
          <w:rFonts w:ascii="Arial" w:hAnsi="Arial" w:cs="Arial"/>
          <w:sz w:val="22"/>
          <w:szCs w:val="22"/>
        </w:rPr>
        <w:t xml:space="preserve">e </w:t>
      </w:r>
      <w:r w:rsidR="007B2373" w:rsidRPr="007B2373">
        <w:rPr>
          <w:rFonts w:ascii="Arial" w:hAnsi="Arial" w:cs="Arial"/>
          <w:sz w:val="22"/>
          <w:szCs w:val="22"/>
        </w:rPr>
        <w:t>i servizi di supporto</w:t>
      </w:r>
      <w:r w:rsidR="0041410C">
        <w:rPr>
          <w:rFonts w:ascii="Arial" w:hAnsi="Arial" w:cs="Arial"/>
          <w:sz w:val="22"/>
          <w:szCs w:val="22"/>
        </w:rPr>
        <w:t xml:space="preserve"> alle imprese (+3,1%). </w:t>
      </w:r>
      <w:r w:rsidR="007B2373" w:rsidRPr="007B2373">
        <w:rPr>
          <w:rFonts w:ascii="Arial" w:hAnsi="Arial" w:cs="Arial"/>
          <w:sz w:val="22"/>
          <w:szCs w:val="22"/>
        </w:rPr>
        <w:t>Le performance peggiori</w:t>
      </w:r>
      <w:r w:rsidR="0041410C">
        <w:rPr>
          <w:rFonts w:ascii="Arial" w:hAnsi="Arial" w:cs="Arial"/>
          <w:sz w:val="22"/>
          <w:szCs w:val="22"/>
        </w:rPr>
        <w:t xml:space="preserve"> </w:t>
      </w:r>
      <w:r w:rsidR="00895D7D">
        <w:rPr>
          <w:rFonts w:ascii="Arial" w:hAnsi="Arial" w:cs="Arial"/>
          <w:sz w:val="22"/>
          <w:szCs w:val="22"/>
        </w:rPr>
        <w:t>si registrano</w:t>
      </w:r>
      <w:r w:rsidR="00F57802">
        <w:rPr>
          <w:rFonts w:ascii="Arial" w:hAnsi="Arial" w:cs="Arial"/>
          <w:sz w:val="22"/>
          <w:szCs w:val="22"/>
        </w:rPr>
        <w:t>, invece,</w:t>
      </w:r>
      <w:r w:rsidR="00895D7D">
        <w:rPr>
          <w:rFonts w:ascii="Arial" w:hAnsi="Arial" w:cs="Arial"/>
          <w:sz w:val="22"/>
          <w:szCs w:val="22"/>
        </w:rPr>
        <w:t xml:space="preserve"> nel</w:t>
      </w:r>
      <w:r w:rsidR="0041410C">
        <w:rPr>
          <w:rFonts w:ascii="Arial" w:hAnsi="Arial" w:cs="Arial"/>
          <w:sz w:val="22"/>
          <w:szCs w:val="22"/>
        </w:rPr>
        <w:t>l’a</w:t>
      </w:r>
      <w:r w:rsidR="007B2373" w:rsidRPr="007B2373">
        <w:rPr>
          <w:rFonts w:ascii="Arial" w:hAnsi="Arial" w:cs="Arial"/>
          <w:sz w:val="22"/>
          <w:szCs w:val="22"/>
        </w:rPr>
        <w:t>gricoltura (-2,1%</w:t>
      </w:r>
      <w:r w:rsidR="0041410C">
        <w:rPr>
          <w:rFonts w:ascii="Arial" w:hAnsi="Arial" w:cs="Arial"/>
          <w:sz w:val="22"/>
          <w:szCs w:val="22"/>
        </w:rPr>
        <w:t>) e</w:t>
      </w:r>
      <w:r w:rsidR="00A16D0F">
        <w:rPr>
          <w:rFonts w:ascii="Arial" w:hAnsi="Arial" w:cs="Arial"/>
          <w:sz w:val="22"/>
          <w:szCs w:val="22"/>
        </w:rPr>
        <w:t xml:space="preserve"> nelle </w:t>
      </w:r>
      <w:r w:rsidR="0041410C">
        <w:rPr>
          <w:rFonts w:ascii="Arial" w:hAnsi="Arial" w:cs="Arial"/>
          <w:sz w:val="22"/>
          <w:szCs w:val="22"/>
        </w:rPr>
        <w:t>a</w:t>
      </w:r>
      <w:r w:rsidR="007B2373" w:rsidRPr="007B2373">
        <w:rPr>
          <w:rFonts w:ascii="Arial" w:hAnsi="Arial" w:cs="Arial"/>
          <w:sz w:val="22"/>
          <w:szCs w:val="22"/>
        </w:rPr>
        <w:t xml:space="preserve">ttività manifatturiere </w:t>
      </w:r>
    </w:p>
    <w:p w:rsidR="007B2373" w:rsidRDefault="007B2373" w:rsidP="007B2373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  <w:r w:rsidRPr="007B2373">
        <w:rPr>
          <w:rFonts w:ascii="Arial" w:hAnsi="Arial" w:cs="Arial"/>
          <w:sz w:val="22"/>
          <w:szCs w:val="22"/>
        </w:rPr>
        <w:t>(-</w:t>
      </w:r>
      <w:r w:rsidR="0041410C">
        <w:rPr>
          <w:rFonts w:ascii="Arial" w:hAnsi="Arial" w:cs="Arial"/>
          <w:sz w:val="22"/>
          <w:szCs w:val="22"/>
        </w:rPr>
        <w:t>1,3%</w:t>
      </w:r>
      <w:r w:rsidRPr="007B2373">
        <w:rPr>
          <w:rFonts w:ascii="Arial" w:hAnsi="Arial" w:cs="Arial"/>
          <w:sz w:val="22"/>
          <w:szCs w:val="22"/>
        </w:rPr>
        <w:t>).</w:t>
      </w:r>
    </w:p>
    <w:p w:rsidR="002A5AA9" w:rsidRDefault="002A5AA9" w:rsidP="007B2373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</w:p>
    <w:p w:rsidR="002A5AA9" w:rsidRDefault="002A5AA9" w:rsidP="007B2373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</w:p>
    <w:p w:rsidR="002A5AA9" w:rsidRPr="004E3DAF" w:rsidRDefault="002A5AA9" w:rsidP="007B2373">
      <w:pPr>
        <w:spacing w:before="20" w:after="20" w:line="288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4E3DAF">
        <w:rPr>
          <w:rFonts w:ascii="Arial" w:hAnsi="Arial" w:cs="Arial"/>
          <w:sz w:val="22"/>
          <w:szCs w:val="22"/>
          <w:u w:val="single"/>
        </w:rPr>
        <w:t>ARTIGIANATO</w:t>
      </w:r>
    </w:p>
    <w:p w:rsidR="00AF504E" w:rsidRDefault="00AF504E" w:rsidP="00DD3908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</w:p>
    <w:p w:rsidR="007B2373" w:rsidRDefault="00B82BF0" w:rsidP="00DD3908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Sono 70.266 le imprese iscritte all’albo provinciale delle imprese artigiane nel 2010.</w:t>
      </w:r>
      <w:r w:rsidR="006571F1">
        <w:rPr>
          <w:rFonts w:ascii="Arial" w:hAnsi="Arial" w:cs="Arial"/>
          <w:sz w:val="22"/>
          <w:szCs w:val="22"/>
        </w:rPr>
        <w:t xml:space="preserve"> Gli artigiani di Roma e provincia sono il 4,8% del totale nazionale e le imprese artigiane romane sono il 15,9% del totale delle imprese romane.</w:t>
      </w:r>
      <w:r w:rsidR="003435B1">
        <w:rPr>
          <w:rFonts w:ascii="Arial" w:hAnsi="Arial" w:cs="Arial"/>
          <w:sz w:val="22"/>
          <w:szCs w:val="22"/>
        </w:rPr>
        <w:t xml:space="preserve"> Nel 2010 il saldo è tornato positivo (+476 imprese) dopo la contrazione registrata nel 2009. </w:t>
      </w:r>
    </w:p>
    <w:p w:rsidR="003435B1" w:rsidRDefault="003435B1" w:rsidP="00DD3908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</w:p>
    <w:p w:rsidR="003435B1" w:rsidRPr="004E3DAF" w:rsidRDefault="003435B1" w:rsidP="00DD3908">
      <w:pPr>
        <w:spacing w:before="20" w:after="20" w:line="288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4E3DAF">
        <w:rPr>
          <w:rFonts w:ascii="Arial" w:hAnsi="Arial" w:cs="Arial"/>
          <w:sz w:val="22"/>
          <w:szCs w:val="22"/>
          <w:u w:val="single"/>
        </w:rPr>
        <w:t>IMPRENDITORIA FEMMINILE</w:t>
      </w:r>
    </w:p>
    <w:p w:rsidR="00F16BC0" w:rsidRDefault="00F16BC0" w:rsidP="00F016B2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</w:p>
    <w:p w:rsidR="00F016B2" w:rsidRDefault="00D71FA3" w:rsidP="00F016B2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imprese femminili sono 96.466 pari al 21,8% del totale delle imprese romane</w:t>
      </w:r>
      <w:r w:rsidR="00F016B2" w:rsidRPr="00F016B2">
        <w:rPr>
          <w:rFonts w:ascii="Arial" w:hAnsi="Arial" w:cs="Arial"/>
          <w:sz w:val="22"/>
          <w:szCs w:val="22"/>
        </w:rPr>
        <w:t>.</w:t>
      </w:r>
      <w:r w:rsidR="00F016B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Nel 2010 sono cresciute del </w:t>
      </w:r>
      <w:r w:rsidR="00F016B2" w:rsidRPr="00F016B2">
        <w:rPr>
          <w:rFonts w:ascii="Arial" w:hAnsi="Arial" w:cs="Arial"/>
          <w:sz w:val="22"/>
          <w:szCs w:val="22"/>
        </w:rPr>
        <w:t>2,1% (Italia:</w:t>
      </w:r>
      <w:r w:rsidR="00F016B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+0,8%).</w:t>
      </w:r>
      <w:r w:rsidR="00C5430B">
        <w:rPr>
          <w:rFonts w:ascii="Arial" w:hAnsi="Arial" w:cs="Arial"/>
          <w:sz w:val="22"/>
          <w:szCs w:val="22"/>
        </w:rPr>
        <w:t xml:space="preserve"> La forma giuridica prevalente resta l’impresa individuale con il 45,9% del totale, quella in più forte crescita è la società di capitale (+4%).</w:t>
      </w:r>
    </w:p>
    <w:p w:rsidR="00772541" w:rsidRDefault="00772541" w:rsidP="00F016B2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</w:p>
    <w:p w:rsidR="00BB61BB" w:rsidRDefault="00BB61BB" w:rsidP="00772541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</w:p>
    <w:p w:rsidR="004E3DAF" w:rsidRPr="004E3DAF" w:rsidRDefault="00772541" w:rsidP="004E3DAF">
      <w:pPr>
        <w:spacing w:before="20" w:after="20" w:line="288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4E3DAF">
        <w:rPr>
          <w:rFonts w:ascii="Arial" w:hAnsi="Arial" w:cs="Arial"/>
          <w:sz w:val="22"/>
          <w:szCs w:val="22"/>
          <w:u w:val="single"/>
        </w:rPr>
        <w:t>VALORE AGGIUNTO E PIL</w:t>
      </w:r>
    </w:p>
    <w:p w:rsidR="00F16BC0" w:rsidRDefault="00F16BC0" w:rsidP="009F0756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</w:p>
    <w:p w:rsidR="00F63DB0" w:rsidRPr="00F63DB0" w:rsidRDefault="00F63DB0" w:rsidP="009F0756">
      <w:pPr>
        <w:spacing w:before="20" w:after="20" w:line="288" w:lineRule="auto"/>
        <w:jc w:val="both"/>
        <w:rPr>
          <w:rFonts w:ascii="Arial" w:hAnsi="Arial" w:cs="Arial"/>
          <w:sz w:val="22"/>
          <w:szCs w:val="22"/>
        </w:rPr>
      </w:pPr>
      <w:r w:rsidRPr="00F63DB0">
        <w:rPr>
          <w:rFonts w:ascii="Arial" w:hAnsi="Arial" w:cs="Arial"/>
          <w:sz w:val="22"/>
          <w:szCs w:val="22"/>
        </w:rPr>
        <w:t>Il valore aggiunto (a prezzi correnti) 2009 per la provincia di Roma ammonta a circa 122,8 miliardi di euro, pari al 9,0% dell’intero valore aggiunto nazionale. Rispetto al 2008, si evidenzia una flessione (- 0,8%) per il complesso delle attività economiche, inferiore comunque al dato nazionale (-2,9%).</w:t>
      </w:r>
      <w:r>
        <w:rPr>
          <w:rFonts w:ascii="Arial" w:hAnsi="Arial" w:cs="Arial"/>
          <w:sz w:val="22"/>
          <w:szCs w:val="22"/>
        </w:rPr>
        <w:t xml:space="preserve"> </w:t>
      </w:r>
      <w:r w:rsidRPr="00F63DB0">
        <w:rPr>
          <w:rFonts w:ascii="Arial" w:hAnsi="Arial" w:cs="Arial"/>
          <w:sz w:val="22"/>
          <w:szCs w:val="22"/>
        </w:rPr>
        <w:t>La distribuzione settoriale del valor</w:t>
      </w:r>
      <w:r w:rsidR="00581CBE">
        <w:rPr>
          <w:rFonts w:ascii="Arial" w:hAnsi="Arial" w:cs="Arial"/>
          <w:sz w:val="22"/>
          <w:szCs w:val="22"/>
        </w:rPr>
        <w:t xml:space="preserve">e aggiunto conferma </w:t>
      </w:r>
      <w:r w:rsidRPr="00F63DB0">
        <w:rPr>
          <w:rFonts w:ascii="Arial" w:hAnsi="Arial" w:cs="Arial"/>
          <w:sz w:val="22"/>
          <w:szCs w:val="22"/>
        </w:rPr>
        <w:t xml:space="preserve">il ruolo determinante nell’economia romana giocato dal </w:t>
      </w:r>
      <w:r w:rsidR="00581CBE">
        <w:rPr>
          <w:rFonts w:ascii="Arial" w:hAnsi="Arial" w:cs="Arial"/>
          <w:sz w:val="22"/>
          <w:szCs w:val="22"/>
        </w:rPr>
        <w:t>t</w:t>
      </w:r>
      <w:r w:rsidRPr="00F63DB0">
        <w:rPr>
          <w:rFonts w:ascii="Arial" w:hAnsi="Arial" w:cs="Arial"/>
          <w:sz w:val="22"/>
          <w:szCs w:val="22"/>
        </w:rPr>
        <w:t>erziario che contribuisce alla produzione di valore totale con una quota pari all’87,2% (Italia 73,1%)</w:t>
      </w:r>
      <w:r w:rsidR="00B75771">
        <w:rPr>
          <w:rFonts w:ascii="Arial" w:hAnsi="Arial" w:cs="Arial"/>
          <w:sz w:val="22"/>
          <w:szCs w:val="22"/>
        </w:rPr>
        <w:t>.</w:t>
      </w:r>
    </w:p>
    <w:p w:rsidR="00F63DB0" w:rsidRPr="00F63DB0" w:rsidRDefault="00F63DB0" w:rsidP="009F0756">
      <w:pPr>
        <w:spacing w:before="20" w:after="20"/>
        <w:jc w:val="both"/>
        <w:rPr>
          <w:rFonts w:ascii="Arial" w:hAnsi="Arial" w:cs="Arial"/>
          <w:sz w:val="22"/>
          <w:szCs w:val="22"/>
        </w:rPr>
      </w:pPr>
      <w:r w:rsidRPr="00F63DB0">
        <w:rPr>
          <w:rFonts w:ascii="Arial" w:hAnsi="Arial" w:cs="Arial"/>
          <w:sz w:val="22"/>
          <w:szCs w:val="22"/>
        </w:rPr>
        <w:t xml:space="preserve">Le stime </w:t>
      </w:r>
      <w:r w:rsidR="00581CBE">
        <w:rPr>
          <w:rFonts w:ascii="Arial" w:hAnsi="Arial" w:cs="Arial"/>
          <w:sz w:val="22"/>
          <w:szCs w:val="22"/>
        </w:rPr>
        <w:t>2010 relative al PIL pro capite</w:t>
      </w:r>
      <w:r w:rsidRPr="00F63DB0">
        <w:rPr>
          <w:rFonts w:ascii="Arial" w:hAnsi="Arial" w:cs="Arial"/>
          <w:sz w:val="22"/>
          <w:szCs w:val="22"/>
        </w:rPr>
        <w:t xml:space="preserve"> indicano</w:t>
      </w:r>
      <w:r w:rsidR="00581CBE">
        <w:rPr>
          <w:rFonts w:ascii="Arial" w:hAnsi="Arial" w:cs="Arial"/>
          <w:sz w:val="22"/>
          <w:szCs w:val="22"/>
        </w:rPr>
        <w:t>,</w:t>
      </w:r>
      <w:r w:rsidRPr="00F63DB0">
        <w:rPr>
          <w:rFonts w:ascii="Arial" w:hAnsi="Arial" w:cs="Arial"/>
          <w:sz w:val="22"/>
          <w:szCs w:val="22"/>
        </w:rPr>
        <w:t xml:space="preserve"> per la provincia di Roma</w:t>
      </w:r>
      <w:r w:rsidR="00581CBE">
        <w:rPr>
          <w:rFonts w:ascii="Arial" w:hAnsi="Arial" w:cs="Arial"/>
          <w:sz w:val="22"/>
          <w:szCs w:val="22"/>
        </w:rPr>
        <w:t>,</w:t>
      </w:r>
      <w:r w:rsidRPr="00F63DB0">
        <w:rPr>
          <w:rFonts w:ascii="Arial" w:hAnsi="Arial" w:cs="Arial"/>
          <w:sz w:val="22"/>
          <w:szCs w:val="22"/>
        </w:rPr>
        <w:t xml:space="preserve"> un valore pari a</w:t>
      </w:r>
      <w:r>
        <w:rPr>
          <w:rFonts w:ascii="Arial" w:hAnsi="Arial" w:cs="Arial"/>
          <w:sz w:val="22"/>
          <w:szCs w:val="22"/>
        </w:rPr>
        <w:t xml:space="preserve"> </w:t>
      </w:r>
      <w:r w:rsidRPr="00F63DB0">
        <w:rPr>
          <w:rFonts w:ascii="Arial" w:hAnsi="Arial" w:cs="Arial"/>
          <w:sz w:val="22"/>
          <w:szCs w:val="22"/>
        </w:rPr>
        <w:t>32.688,80 euro, in lieve aumento (+0,4%) rispetto al 2009, a fronte di una crescita media per il Paese pari all’1,4%.</w:t>
      </w:r>
    </w:p>
    <w:p w:rsidR="001A3BA7" w:rsidRDefault="00F63DB0" w:rsidP="009F0756">
      <w:pPr>
        <w:spacing w:before="20" w:after="20"/>
        <w:jc w:val="both"/>
        <w:rPr>
          <w:rFonts w:ascii="Arial" w:hAnsi="Arial" w:cs="Arial"/>
          <w:sz w:val="22"/>
          <w:szCs w:val="22"/>
        </w:rPr>
      </w:pPr>
      <w:r w:rsidRPr="00F63DB0">
        <w:rPr>
          <w:rFonts w:ascii="Arial" w:hAnsi="Arial" w:cs="Arial"/>
          <w:sz w:val="22"/>
          <w:szCs w:val="22"/>
        </w:rPr>
        <w:t>L’ammontare provinciale del PIL pro capite sopravanza, comunque, del 27,6% il valore medio nazionale (25.615,38 euro), confermando Roma al quinto posto nella graduatoria provinciale nazionale.</w:t>
      </w:r>
    </w:p>
    <w:p w:rsidR="00536D61" w:rsidRDefault="00536D61" w:rsidP="00F63DB0">
      <w:pPr>
        <w:jc w:val="both"/>
        <w:rPr>
          <w:rFonts w:ascii="Arial" w:hAnsi="Arial" w:cs="Arial"/>
          <w:sz w:val="22"/>
          <w:szCs w:val="22"/>
        </w:rPr>
      </w:pPr>
    </w:p>
    <w:p w:rsidR="00536D61" w:rsidRDefault="00536D61" w:rsidP="00536D61">
      <w:pPr>
        <w:spacing w:before="20" w:after="20" w:line="288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536D61" w:rsidRDefault="00536D61" w:rsidP="00536D61">
      <w:pPr>
        <w:spacing w:before="20" w:after="20" w:line="288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MERCATO DEL LAVORO</w:t>
      </w:r>
    </w:p>
    <w:p w:rsidR="00B75771" w:rsidRDefault="00B75771" w:rsidP="00E73C1D">
      <w:pPr>
        <w:spacing w:before="20" w:after="20" w:line="288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B75771" w:rsidRDefault="00B75771" w:rsidP="00E73C1D">
      <w:pPr>
        <w:spacing w:before="20" w:after="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B75771">
        <w:rPr>
          <w:rFonts w:ascii="Arial" w:hAnsi="Arial" w:cs="Arial"/>
          <w:sz w:val="22"/>
          <w:szCs w:val="22"/>
        </w:rPr>
        <w:t>a forza lavoro romana</w:t>
      </w:r>
      <w:r>
        <w:rPr>
          <w:rFonts w:ascii="Arial" w:hAnsi="Arial" w:cs="Arial"/>
          <w:sz w:val="22"/>
          <w:szCs w:val="22"/>
        </w:rPr>
        <w:t xml:space="preserve"> </w:t>
      </w:r>
      <w:r w:rsidRPr="00B75771">
        <w:rPr>
          <w:rFonts w:ascii="Arial" w:hAnsi="Arial" w:cs="Arial"/>
          <w:sz w:val="22"/>
          <w:szCs w:val="22"/>
        </w:rPr>
        <w:t>è costituita da 1.873.572 unità, pari al</w:t>
      </w:r>
      <w:r>
        <w:rPr>
          <w:rFonts w:ascii="Arial" w:hAnsi="Arial" w:cs="Arial"/>
          <w:sz w:val="22"/>
          <w:szCs w:val="22"/>
        </w:rPr>
        <w:t xml:space="preserve"> 7,5% del totale nazionale</w:t>
      </w:r>
      <w:r w:rsidRPr="00B7577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A16D0F" w:rsidRDefault="00A16D0F" w:rsidP="00A16D0F">
      <w:pPr>
        <w:jc w:val="both"/>
        <w:rPr>
          <w:rFonts w:ascii="Arial" w:hAnsi="Arial" w:cs="Arial"/>
          <w:sz w:val="22"/>
          <w:szCs w:val="22"/>
        </w:rPr>
      </w:pPr>
      <w:r w:rsidRPr="00A864AF">
        <w:rPr>
          <w:rFonts w:ascii="Arial" w:hAnsi="Arial" w:cs="Arial"/>
          <w:sz w:val="22"/>
          <w:szCs w:val="22"/>
        </w:rPr>
        <w:t>Il tasso di disoccupazione nella provincia di</w:t>
      </w:r>
      <w:r>
        <w:rPr>
          <w:rFonts w:ascii="Arial" w:hAnsi="Arial" w:cs="Arial"/>
          <w:sz w:val="22"/>
          <w:szCs w:val="22"/>
        </w:rPr>
        <w:t xml:space="preserve"> </w:t>
      </w:r>
      <w:r w:rsidRPr="00A864AF">
        <w:rPr>
          <w:rFonts w:ascii="Arial" w:hAnsi="Arial" w:cs="Arial"/>
          <w:sz w:val="22"/>
          <w:szCs w:val="22"/>
        </w:rPr>
        <w:t xml:space="preserve">Roma </w:t>
      </w:r>
      <w:r>
        <w:rPr>
          <w:rFonts w:ascii="Arial" w:hAnsi="Arial" w:cs="Arial"/>
          <w:sz w:val="22"/>
          <w:szCs w:val="22"/>
        </w:rPr>
        <w:t>è pari al</w:t>
      </w:r>
      <w:r w:rsidRPr="00A864AF">
        <w:rPr>
          <w:rFonts w:ascii="Arial" w:hAnsi="Arial" w:cs="Arial"/>
          <w:sz w:val="22"/>
          <w:szCs w:val="22"/>
        </w:rPr>
        <w:t xml:space="preserve"> 9,1%</w:t>
      </w:r>
      <w:r>
        <w:rPr>
          <w:rFonts w:ascii="Arial" w:hAnsi="Arial" w:cs="Arial"/>
          <w:sz w:val="22"/>
          <w:szCs w:val="22"/>
        </w:rPr>
        <w:t xml:space="preserve"> in netto aumento rispetto all’8% del 2009. Un dato superiore dello 0,</w:t>
      </w:r>
      <w:r w:rsidRPr="00A864AF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% rispetto all’8,4% della media nazionale. Il tasso di disoccupazione giovanile </w:t>
      </w:r>
      <w:r w:rsidRPr="00A864AF">
        <w:rPr>
          <w:rFonts w:ascii="Arial" w:hAnsi="Arial" w:cs="Arial"/>
          <w:sz w:val="22"/>
          <w:szCs w:val="22"/>
        </w:rPr>
        <w:t>(15-24</w:t>
      </w:r>
      <w:r>
        <w:rPr>
          <w:rFonts w:ascii="Arial" w:hAnsi="Arial" w:cs="Arial"/>
          <w:sz w:val="22"/>
          <w:szCs w:val="22"/>
        </w:rPr>
        <w:t xml:space="preserve"> anni) è superiore al 30%: un valore più alto del già elevato dato italiano del 27,8%. </w:t>
      </w:r>
    </w:p>
    <w:p w:rsidR="00A16D0F" w:rsidRPr="00F63DB0" w:rsidRDefault="00A16D0F" w:rsidP="00A16D0F">
      <w:pPr>
        <w:spacing w:before="20" w:after="20"/>
        <w:jc w:val="both"/>
        <w:rPr>
          <w:rFonts w:ascii="Arial" w:hAnsi="Arial" w:cs="Arial"/>
          <w:sz w:val="22"/>
          <w:szCs w:val="22"/>
        </w:rPr>
      </w:pPr>
      <w:r w:rsidRPr="00B75771">
        <w:rPr>
          <w:rFonts w:ascii="Arial" w:hAnsi="Arial" w:cs="Arial"/>
          <w:sz w:val="22"/>
          <w:szCs w:val="22"/>
        </w:rPr>
        <w:t>Il tasso di occupazione provinciale, in diminuzione</w:t>
      </w:r>
      <w:r>
        <w:rPr>
          <w:rFonts w:ascii="Arial" w:hAnsi="Arial" w:cs="Arial"/>
          <w:sz w:val="22"/>
          <w:szCs w:val="22"/>
        </w:rPr>
        <w:t xml:space="preserve"> </w:t>
      </w:r>
      <w:r w:rsidRPr="00B75771">
        <w:rPr>
          <w:rFonts w:ascii="Arial" w:hAnsi="Arial" w:cs="Arial"/>
          <w:sz w:val="22"/>
          <w:szCs w:val="22"/>
        </w:rPr>
        <w:t>di 0,5 punti percentuali rispetto al 2009,</w:t>
      </w:r>
      <w:r>
        <w:rPr>
          <w:rFonts w:ascii="Arial" w:hAnsi="Arial" w:cs="Arial"/>
          <w:sz w:val="22"/>
          <w:szCs w:val="22"/>
        </w:rPr>
        <w:t xml:space="preserve"> </w:t>
      </w:r>
      <w:r w:rsidRPr="00B75771">
        <w:rPr>
          <w:rFonts w:ascii="Arial" w:hAnsi="Arial" w:cs="Arial"/>
          <w:sz w:val="22"/>
          <w:szCs w:val="22"/>
        </w:rPr>
        <w:t>si attesta al 61,3% il</w:t>
      </w:r>
      <w:r>
        <w:rPr>
          <w:rFonts w:ascii="Arial" w:hAnsi="Arial" w:cs="Arial"/>
          <w:sz w:val="22"/>
          <w:szCs w:val="22"/>
        </w:rPr>
        <w:t xml:space="preserve"> </w:t>
      </w:r>
      <w:r w:rsidRPr="00B75771">
        <w:rPr>
          <w:rFonts w:ascii="Arial" w:hAnsi="Arial" w:cs="Arial"/>
          <w:sz w:val="22"/>
          <w:szCs w:val="22"/>
        </w:rPr>
        <w:t xml:space="preserve">livello minimo degli ultimi cinque anni, </w:t>
      </w:r>
      <w:r>
        <w:rPr>
          <w:rFonts w:ascii="Arial" w:hAnsi="Arial" w:cs="Arial"/>
          <w:sz w:val="22"/>
          <w:szCs w:val="22"/>
        </w:rPr>
        <w:t xml:space="preserve">anche se superiore all’omologo dato nazionale. </w:t>
      </w:r>
    </w:p>
    <w:p w:rsidR="00B75771" w:rsidRPr="00B75771" w:rsidRDefault="00B75771" w:rsidP="00E73C1D">
      <w:pPr>
        <w:spacing w:before="20" w:after="20"/>
        <w:jc w:val="both"/>
        <w:rPr>
          <w:rFonts w:ascii="Arial" w:hAnsi="Arial" w:cs="Arial"/>
          <w:sz w:val="22"/>
          <w:szCs w:val="22"/>
        </w:rPr>
      </w:pPr>
      <w:r w:rsidRPr="00B75771">
        <w:rPr>
          <w:rFonts w:ascii="Arial" w:hAnsi="Arial" w:cs="Arial"/>
          <w:sz w:val="22"/>
          <w:szCs w:val="22"/>
        </w:rPr>
        <w:t>Gli occupati in provincia di Roma sono</w:t>
      </w:r>
      <w:r>
        <w:rPr>
          <w:rFonts w:ascii="Arial" w:hAnsi="Arial" w:cs="Arial"/>
          <w:sz w:val="22"/>
          <w:szCs w:val="22"/>
        </w:rPr>
        <w:t xml:space="preserve"> </w:t>
      </w:r>
      <w:r w:rsidRPr="00B75771">
        <w:rPr>
          <w:rFonts w:ascii="Arial" w:hAnsi="Arial" w:cs="Arial"/>
          <w:sz w:val="22"/>
          <w:szCs w:val="22"/>
        </w:rPr>
        <w:t xml:space="preserve">1.703.290 unità, in </w:t>
      </w:r>
      <w:r w:rsidR="00A16D0F">
        <w:rPr>
          <w:rFonts w:ascii="Arial" w:hAnsi="Arial" w:cs="Arial"/>
          <w:sz w:val="22"/>
          <w:szCs w:val="22"/>
        </w:rPr>
        <w:t>leggera crescita</w:t>
      </w:r>
      <w:r>
        <w:rPr>
          <w:rFonts w:ascii="Arial" w:hAnsi="Arial" w:cs="Arial"/>
          <w:sz w:val="22"/>
          <w:szCs w:val="22"/>
        </w:rPr>
        <w:t xml:space="preserve"> </w:t>
      </w:r>
      <w:r w:rsidRPr="00B75771">
        <w:rPr>
          <w:rFonts w:ascii="Arial" w:hAnsi="Arial" w:cs="Arial"/>
          <w:sz w:val="22"/>
          <w:szCs w:val="22"/>
        </w:rPr>
        <w:t>rispetto al 2009 (+0,5%, pari a +8.104</w:t>
      </w:r>
      <w:r>
        <w:rPr>
          <w:rFonts w:ascii="Arial" w:hAnsi="Arial" w:cs="Arial"/>
          <w:sz w:val="22"/>
          <w:szCs w:val="22"/>
        </w:rPr>
        <w:t xml:space="preserve"> </w:t>
      </w:r>
      <w:r w:rsidR="00A16D0F">
        <w:rPr>
          <w:rFonts w:ascii="Arial" w:hAnsi="Arial" w:cs="Arial"/>
          <w:sz w:val="22"/>
          <w:szCs w:val="22"/>
        </w:rPr>
        <w:t>unità): un</w:t>
      </w:r>
      <w:r w:rsidRPr="00B75771">
        <w:rPr>
          <w:rFonts w:ascii="Arial" w:hAnsi="Arial" w:cs="Arial"/>
          <w:sz w:val="22"/>
          <w:szCs w:val="22"/>
        </w:rPr>
        <w:t xml:space="preserve"> risultato </w:t>
      </w:r>
      <w:r>
        <w:rPr>
          <w:rFonts w:ascii="Arial" w:hAnsi="Arial" w:cs="Arial"/>
          <w:sz w:val="22"/>
          <w:szCs w:val="22"/>
        </w:rPr>
        <w:t xml:space="preserve">determinato esclusivamente dalla crescita della </w:t>
      </w:r>
      <w:r w:rsidRPr="00B75771">
        <w:rPr>
          <w:rFonts w:ascii="Arial" w:hAnsi="Arial" w:cs="Arial"/>
          <w:sz w:val="22"/>
          <w:szCs w:val="22"/>
        </w:rPr>
        <w:t>componente femminile in</w:t>
      </w:r>
      <w:r>
        <w:rPr>
          <w:rFonts w:ascii="Arial" w:hAnsi="Arial" w:cs="Arial"/>
          <w:sz w:val="22"/>
          <w:szCs w:val="22"/>
        </w:rPr>
        <w:t xml:space="preserve"> aumento di 10.955 unità (+1,5%).</w:t>
      </w:r>
    </w:p>
    <w:p w:rsidR="00340A4C" w:rsidRDefault="00340A4C" w:rsidP="00A864A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Nel 2010</w:t>
      </w:r>
      <w:r w:rsidR="00581CBE">
        <w:rPr>
          <w:rFonts w:ascii="Arial" w:hAnsi="Arial" w:cs="Arial"/>
          <w:sz w:val="22"/>
          <w:szCs w:val="22"/>
        </w:rPr>
        <w:t>, poi,</w:t>
      </w:r>
      <w:r>
        <w:rPr>
          <w:rFonts w:ascii="Arial" w:hAnsi="Arial" w:cs="Arial"/>
          <w:sz w:val="22"/>
          <w:szCs w:val="22"/>
        </w:rPr>
        <w:t xml:space="preserve"> sono state quasi</w:t>
      </w:r>
      <w:r w:rsidR="00A864AF" w:rsidRPr="00A864AF">
        <w:rPr>
          <w:rFonts w:ascii="Arial" w:hAnsi="Arial" w:cs="Arial"/>
          <w:sz w:val="22"/>
          <w:szCs w:val="22"/>
        </w:rPr>
        <w:t xml:space="preserve"> 33</w:t>
      </w:r>
      <w:r w:rsidR="00581CBE">
        <w:rPr>
          <w:rFonts w:ascii="Arial" w:hAnsi="Arial" w:cs="Arial"/>
          <w:sz w:val="22"/>
          <w:szCs w:val="22"/>
        </w:rPr>
        <w:t xml:space="preserve"> </w:t>
      </w:r>
      <w:r w:rsidR="00A864AF" w:rsidRPr="00A864AF">
        <w:rPr>
          <w:rFonts w:ascii="Arial" w:hAnsi="Arial" w:cs="Arial"/>
          <w:sz w:val="22"/>
          <w:szCs w:val="22"/>
        </w:rPr>
        <w:t xml:space="preserve">milioni </w:t>
      </w:r>
      <w:r>
        <w:rPr>
          <w:rFonts w:ascii="Arial" w:hAnsi="Arial" w:cs="Arial"/>
          <w:sz w:val="22"/>
          <w:szCs w:val="22"/>
        </w:rPr>
        <w:t>le</w:t>
      </w:r>
      <w:r w:rsidR="00A864AF" w:rsidRPr="00A864AF">
        <w:rPr>
          <w:rFonts w:ascii="Arial" w:hAnsi="Arial" w:cs="Arial"/>
          <w:sz w:val="22"/>
          <w:szCs w:val="22"/>
        </w:rPr>
        <w:t xml:space="preserve"> ore</w:t>
      </w:r>
      <w:r>
        <w:rPr>
          <w:rFonts w:ascii="Arial" w:hAnsi="Arial" w:cs="Arial"/>
          <w:sz w:val="22"/>
          <w:szCs w:val="22"/>
        </w:rPr>
        <w:t xml:space="preserve"> autorizzate di cassa integrazione guadagni</w:t>
      </w:r>
      <w:r w:rsidR="00A864AF" w:rsidRPr="00A864AF">
        <w:rPr>
          <w:rFonts w:ascii="Arial" w:hAnsi="Arial" w:cs="Arial"/>
          <w:sz w:val="22"/>
          <w:szCs w:val="22"/>
        </w:rPr>
        <w:t xml:space="preserve"> pari al 2,7% del</w:t>
      </w:r>
      <w:r>
        <w:rPr>
          <w:rFonts w:ascii="Arial" w:hAnsi="Arial" w:cs="Arial"/>
          <w:sz w:val="22"/>
          <w:szCs w:val="22"/>
        </w:rPr>
        <w:t xml:space="preserve"> </w:t>
      </w:r>
      <w:r w:rsidR="00A864AF" w:rsidRPr="00A864AF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onte ore autorizzato in Italia</w:t>
      </w:r>
      <w:r w:rsidR="00A864AF" w:rsidRPr="00A864A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A864AF" w:rsidRPr="00A864AF">
        <w:rPr>
          <w:rFonts w:ascii="Arial" w:hAnsi="Arial" w:cs="Arial"/>
          <w:sz w:val="22"/>
          <w:szCs w:val="22"/>
        </w:rPr>
        <w:t>Dopo la brusca impennata del 2009 (Roma:</w:t>
      </w:r>
      <w:r>
        <w:rPr>
          <w:rFonts w:ascii="Arial" w:hAnsi="Arial" w:cs="Arial"/>
          <w:sz w:val="22"/>
          <w:szCs w:val="22"/>
        </w:rPr>
        <w:t xml:space="preserve"> </w:t>
      </w:r>
      <w:r w:rsidR="00A864AF" w:rsidRPr="00A864AF">
        <w:rPr>
          <w:rFonts w:ascii="Arial" w:hAnsi="Arial" w:cs="Arial"/>
          <w:sz w:val="22"/>
          <w:szCs w:val="22"/>
        </w:rPr>
        <w:t>+493,6%; Italia: +301,5%), in Provincia le ore</w:t>
      </w:r>
      <w:r>
        <w:rPr>
          <w:rFonts w:ascii="Arial" w:hAnsi="Arial" w:cs="Arial"/>
          <w:sz w:val="22"/>
          <w:szCs w:val="22"/>
        </w:rPr>
        <w:t xml:space="preserve"> </w:t>
      </w:r>
      <w:r w:rsidR="00A864AF" w:rsidRPr="00A864AF">
        <w:rPr>
          <w:rFonts w:ascii="Arial" w:hAnsi="Arial" w:cs="Arial"/>
          <w:sz w:val="22"/>
          <w:szCs w:val="22"/>
        </w:rPr>
        <w:t xml:space="preserve">autorizzate di CIG sono </w:t>
      </w:r>
      <w:r w:rsidR="00A16D0F">
        <w:rPr>
          <w:rFonts w:ascii="Arial" w:hAnsi="Arial" w:cs="Arial"/>
          <w:sz w:val="22"/>
          <w:szCs w:val="22"/>
        </w:rPr>
        <w:t xml:space="preserve">ulteriormente </w:t>
      </w:r>
      <w:r w:rsidR="00A864AF" w:rsidRPr="00A864AF">
        <w:rPr>
          <w:rFonts w:ascii="Arial" w:hAnsi="Arial" w:cs="Arial"/>
          <w:sz w:val="22"/>
          <w:szCs w:val="22"/>
        </w:rPr>
        <w:t>aumentate</w:t>
      </w:r>
      <w:r w:rsidR="00A16D0F">
        <w:rPr>
          <w:rFonts w:ascii="Arial" w:hAnsi="Arial" w:cs="Arial"/>
          <w:sz w:val="22"/>
          <w:szCs w:val="22"/>
        </w:rPr>
        <w:t>,</w:t>
      </w:r>
      <w:r w:rsidR="00A864AF" w:rsidRPr="00A864AF">
        <w:rPr>
          <w:rFonts w:ascii="Arial" w:hAnsi="Arial" w:cs="Arial"/>
          <w:sz w:val="22"/>
          <w:szCs w:val="22"/>
        </w:rPr>
        <w:t xml:space="preserve"> nel 2010</w:t>
      </w:r>
      <w:r w:rsidR="00A16D0F">
        <w:rPr>
          <w:rFonts w:ascii="Arial" w:hAnsi="Arial" w:cs="Arial"/>
          <w:sz w:val="22"/>
          <w:szCs w:val="22"/>
        </w:rPr>
        <w:t>, del</w:t>
      </w:r>
      <w:r>
        <w:rPr>
          <w:rFonts w:ascii="Arial" w:hAnsi="Arial" w:cs="Arial"/>
          <w:sz w:val="22"/>
          <w:szCs w:val="22"/>
        </w:rPr>
        <w:t xml:space="preserve"> </w:t>
      </w:r>
      <w:r w:rsidR="00A864AF" w:rsidRPr="00A864AF">
        <w:rPr>
          <w:rFonts w:ascii="Arial" w:hAnsi="Arial" w:cs="Arial"/>
          <w:sz w:val="22"/>
          <w:szCs w:val="22"/>
        </w:rPr>
        <w:t>14,7% (Italia: +31,7%) su base annua</w:t>
      </w:r>
      <w:r>
        <w:rPr>
          <w:rFonts w:ascii="Arial" w:hAnsi="Arial" w:cs="Arial"/>
          <w:sz w:val="22"/>
          <w:szCs w:val="22"/>
        </w:rPr>
        <w:t xml:space="preserve">. </w:t>
      </w:r>
    </w:p>
    <w:p w:rsidR="008667B4" w:rsidRDefault="008667B4" w:rsidP="00A864AF">
      <w:pPr>
        <w:jc w:val="both"/>
        <w:rPr>
          <w:rFonts w:ascii="Arial" w:hAnsi="Arial" w:cs="Arial"/>
          <w:sz w:val="22"/>
          <w:szCs w:val="22"/>
        </w:rPr>
      </w:pPr>
    </w:p>
    <w:p w:rsidR="00194A04" w:rsidRDefault="00194A04" w:rsidP="00A864AF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080B36" w:rsidRDefault="00080B36" w:rsidP="008667B4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8667B4" w:rsidRDefault="008667B4" w:rsidP="008667B4">
      <w:pPr>
        <w:jc w:val="both"/>
        <w:rPr>
          <w:rFonts w:ascii="Arial" w:hAnsi="Arial" w:cs="Arial"/>
          <w:sz w:val="22"/>
          <w:szCs w:val="22"/>
          <w:u w:val="single"/>
        </w:rPr>
      </w:pPr>
      <w:r w:rsidRPr="008667B4">
        <w:rPr>
          <w:rFonts w:ascii="Arial" w:hAnsi="Arial" w:cs="Arial"/>
          <w:sz w:val="22"/>
          <w:szCs w:val="22"/>
          <w:u w:val="single"/>
        </w:rPr>
        <w:t>COMMERCIO INTERNAZIONALE</w:t>
      </w:r>
    </w:p>
    <w:p w:rsidR="00FF6CF2" w:rsidRDefault="00FF6CF2" w:rsidP="008667B4">
      <w:pPr>
        <w:jc w:val="both"/>
        <w:rPr>
          <w:rFonts w:ascii="Arial" w:hAnsi="Arial" w:cs="Arial"/>
          <w:sz w:val="22"/>
          <w:szCs w:val="22"/>
        </w:rPr>
      </w:pPr>
    </w:p>
    <w:p w:rsidR="008667B4" w:rsidRDefault="00FF6CF2" w:rsidP="008667B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Nel 2010 il </w:t>
      </w:r>
      <w:r w:rsidR="008667B4" w:rsidRPr="008667B4">
        <w:rPr>
          <w:rFonts w:ascii="Arial" w:hAnsi="Arial" w:cs="Arial"/>
          <w:sz w:val="22"/>
          <w:szCs w:val="22"/>
        </w:rPr>
        <w:t>valore delle esportazioni della provincia di</w:t>
      </w:r>
      <w:r w:rsidR="008667B4">
        <w:rPr>
          <w:rFonts w:ascii="Arial" w:hAnsi="Arial" w:cs="Arial"/>
          <w:sz w:val="22"/>
          <w:szCs w:val="22"/>
        </w:rPr>
        <w:t xml:space="preserve"> </w:t>
      </w:r>
      <w:r w:rsidR="008667B4" w:rsidRPr="008667B4">
        <w:rPr>
          <w:rFonts w:ascii="Arial" w:hAnsi="Arial" w:cs="Arial"/>
          <w:sz w:val="22"/>
          <w:szCs w:val="22"/>
        </w:rPr>
        <w:t>Roma (pari al 2,33% delle esportazioni nazionali)</w:t>
      </w:r>
      <w:r w:rsidR="008667B4">
        <w:rPr>
          <w:rFonts w:ascii="Arial" w:hAnsi="Arial" w:cs="Arial"/>
          <w:sz w:val="22"/>
          <w:szCs w:val="22"/>
        </w:rPr>
        <w:t xml:space="preserve"> </w:t>
      </w:r>
      <w:r w:rsidR="00A16D0F">
        <w:rPr>
          <w:rFonts w:ascii="Arial" w:hAnsi="Arial" w:cs="Arial"/>
          <w:sz w:val="22"/>
          <w:szCs w:val="22"/>
        </w:rPr>
        <w:t xml:space="preserve">è </w:t>
      </w:r>
      <w:r w:rsidR="008667B4" w:rsidRPr="008667B4">
        <w:rPr>
          <w:rFonts w:ascii="Arial" w:hAnsi="Arial" w:cs="Arial"/>
          <w:sz w:val="22"/>
          <w:szCs w:val="22"/>
        </w:rPr>
        <w:t>passa</w:t>
      </w:r>
      <w:r w:rsidR="00A16D0F">
        <w:rPr>
          <w:rFonts w:ascii="Arial" w:hAnsi="Arial" w:cs="Arial"/>
          <w:sz w:val="22"/>
          <w:szCs w:val="22"/>
        </w:rPr>
        <w:t>to</w:t>
      </w:r>
      <w:r w:rsidR="008667B4" w:rsidRPr="008667B4">
        <w:rPr>
          <w:rFonts w:ascii="Arial" w:hAnsi="Arial" w:cs="Arial"/>
          <w:sz w:val="22"/>
          <w:szCs w:val="22"/>
        </w:rPr>
        <w:t xml:space="preserve"> da poco più di 6,2 miliardi di euro </w:t>
      </w:r>
      <w:r>
        <w:rPr>
          <w:rFonts w:ascii="Arial" w:hAnsi="Arial" w:cs="Arial"/>
          <w:sz w:val="22"/>
          <w:szCs w:val="22"/>
        </w:rPr>
        <w:t xml:space="preserve">del 2009 </w:t>
      </w:r>
      <w:r w:rsidR="008667B4" w:rsidRPr="008667B4">
        <w:rPr>
          <w:rFonts w:ascii="Arial" w:hAnsi="Arial" w:cs="Arial"/>
          <w:sz w:val="22"/>
          <w:szCs w:val="22"/>
        </w:rPr>
        <w:t>a</w:t>
      </w:r>
      <w:r w:rsidR="008667B4">
        <w:rPr>
          <w:rFonts w:ascii="Arial" w:hAnsi="Arial" w:cs="Arial"/>
          <w:sz w:val="22"/>
          <w:szCs w:val="22"/>
        </w:rPr>
        <w:t xml:space="preserve"> </w:t>
      </w:r>
      <w:r w:rsidR="008667B4" w:rsidRPr="008667B4">
        <w:rPr>
          <w:rFonts w:ascii="Arial" w:hAnsi="Arial" w:cs="Arial"/>
          <w:sz w:val="22"/>
          <w:szCs w:val="22"/>
        </w:rPr>
        <w:t>quasi 7,9 miliardi: +27,5%, incremento superiore a quello rilevato a livello nazionale</w:t>
      </w:r>
      <w:r w:rsidR="008667B4">
        <w:rPr>
          <w:rFonts w:ascii="Arial" w:hAnsi="Arial" w:cs="Arial"/>
          <w:sz w:val="22"/>
          <w:szCs w:val="22"/>
        </w:rPr>
        <w:t xml:space="preserve"> (+15,7%). </w:t>
      </w:r>
      <w:r w:rsidR="008667B4" w:rsidRPr="008667B4">
        <w:rPr>
          <w:rFonts w:ascii="Arial" w:hAnsi="Arial" w:cs="Arial"/>
          <w:sz w:val="22"/>
          <w:szCs w:val="22"/>
        </w:rPr>
        <w:t>I principali mercati di destinazione dell’export</w:t>
      </w:r>
      <w:r w:rsidR="008667B4">
        <w:rPr>
          <w:rFonts w:ascii="Arial" w:hAnsi="Arial" w:cs="Arial"/>
          <w:sz w:val="22"/>
          <w:szCs w:val="22"/>
        </w:rPr>
        <w:t xml:space="preserve"> provinciale </w:t>
      </w:r>
      <w:r w:rsidR="00581CBE">
        <w:rPr>
          <w:rFonts w:ascii="Arial" w:hAnsi="Arial" w:cs="Arial"/>
          <w:sz w:val="22"/>
          <w:szCs w:val="22"/>
        </w:rPr>
        <w:t>si confermano i Paesi membri dell’Unione E</w:t>
      </w:r>
      <w:r w:rsidR="008667B4" w:rsidRPr="008667B4">
        <w:rPr>
          <w:rFonts w:ascii="Arial" w:hAnsi="Arial" w:cs="Arial"/>
          <w:sz w:val="22"/>
          <w:szCs w:val="22"/>
        </w:rPr>
        <w:t xml:space="preserve">uropea, che </w:t>
      </w:r>
      <w:r w:rsidR="008667B4" w:rsidRPr="008667B4">
        <w:rPr>
          <w:rFonts w:ascii="Arial" w:hAnsi="Arial" w:cs="Arial"/>
          <w:sz w:val="22"/>
          <w:szCs w:val="22"/>
        </w:rPr>
        <w:lastRenderedPageBreak/>
        <w:t>assorbono</w:t>
      </w:r>
      <w:r w:rsidR="008667B4">
        <w:rPr>
          <w:rFonts w:ascii="Arial" w:hAnsi="Arial" w:cs="Arial"/>
          <w:sz w:val="22"/>
          <w:szCs w:val="22"/>
        </w:rPr>
        <w:t xml:space="preserve"> complessiva</w:t>
      </w:r>
      <w:r w:rsidR="00581CBE">
        <w:rPr>
          <w:rFonts w:ascii="Arial" w:hAnsi="Arial" w:cs="Arial"/>
          <w:sz w:val="22"/>
          <w:szCs w:val="22"/>
        </w:rPr>
        <w:t xml:space="preserve">mente il 45,6% e </w:t>
      </w:r>
      <w:r w:rsidR="008667B4" w:rsidRPr="008667B4">
        <w:rPr>
          <w:rFonts w:ascii="Arial" w:hAnsi="Arial" w:cs="Arial"/>
          <w:sz w:val="22"/>
          <w:szCs w:val="22"/>
        </w:rPr>
        <w:t>l’America settentrionale, verso cui viene destinato</w:t>
      </w:r>
      <w:r w:rsidR="008667B4">
        <w:rPr>
          <w:rFonts w:ascii="Arial" w:hAnsi="Arial" w:cs="Arial"/>
          <w:sz w:val="22"/>
          <w:szCs w:val="22"/>
        </w:rPr>
        <w:t xml:space="preserve"> il 15,2% del valore totale.</w:t>
      </w:r>
    </w:p>
    <w:p w:rsidR="001D1105" w:rsidRPr="001D1105" w:rsidRDefault="001D1105" w:rsidP="001D110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</w:t>
      </w:r>
      <w:r w:rsidRPr="001D1105">
        <w:rPr>
          <w:rFonts w:ascii="Arial" w:hAnsi="Arial" w:cs="Arial"/>
          <w:sz w:val="22"/>
          <w:szCs w:val="22"/>
        </w:rPr>
        <w:t xml:space="preserve">settori merceologici </w:t>
      </w:r>
      <w:r w:rsidR="00581CBE">
        <w:rPr>
          <w:rFonts w:ascii="Arial" w:hAnsi="Arial" w:cs="Arial"/>
          <w:sz w:val="22"/>
          <w:szCs w:val="22"/>
        </w:rPr>
        <w:t xml:space="preserve">principali </w:t>
      </w:r>
      <w:r w:rsidRPr="001D1105">
        <w:rPr>
          <w:rFonts w:ascii="Arial" w:hAnsi="Arial" w:cs="Arial"/>
          <w:sz w:val="22"/>
          <w:szCs w:val="22"/>
        </w:rPr>
        <w:t>si confermano</w:t>
      </w:r>
      <w:r>
        <w:rPr>
          <w:rFonts w:ascii="Arial" w:hAnsi="Arial" w:cs="Arial"/>
          <w:sz w:val="22"/>
          <w:szCs w:val="22"/>
        </w:rPr>
        <w:t xml:space="preserve"> </w:t>
      </w:r>
      <w:r w:rsidRPr="001D1105">
        <w:rPr>
          <w:rFonts w:ascii="Arial" w:hAnsi="Arial" w:cs="Arial"/>
          <w:sz w:val="22"/>
          <w:szCs w:val="22"/>
        </w:rPr>
        <w:t xml:space="preserve">quello della </w:t>
      </w:r>
      <w:r w:rsidR="00581CBE">
        <w:rPr>
          <w:rFonts w:ascii="Arial" w:hAnsi="Arial" w:cs="Arial"/>
          <w:sz w:val="22"/>
          <w:szCs w:val="22"/>
        </w:rPr>
        <w:t>c</w:t>
      </w:r>
      <w:r w:rsidRPr="001D1105">
        <w:rPr>
          <w:rFonts w:ascii="Arial" w:hAnsi="Arial" w:cs="Arial"/>
          <w:sz w:val="22"/>
          <w:szCs w:val="22"/>
        </w:rPr>
        <w:t>himica, gomma e plastica</w:t>
      </w:r>
      <w:r>
        <w:rPr>
          <w:rFonts w:ascii="Arial" w:hAnsi="Arial" w:cs="Arial"/>
          <w:sz w:val="22"/>
          <w:szCs w:val="22"/>
        </w:rPr>
        <w:t xml:space="preserve"> </w:t>
      </w:r>
      <w:r w:rsidRPr="001D1105">
        <w:rPr>
          <w:rFonts w:ascii="Arial" w:hAnsi="Arial" w:cs="Arial"/>
          <w:sz w:val="22"/>
          <w:szCs w:val="22"/>
        </w:rPr>
        <w:t>pari al 48,9% dell’export provinciale (Italia:</w:t>
      </w:r>
      <w:r>
        <w:rPr>
          <w:rFonts w:ascii="Arial" w:hAnsi="Arial" w:cs="Arial"/>
          <w:sz w:val="22"/>
          <w:szCs w:val="22"/>
        </w:rPr>
        <w:t xml:space="preserve"> </w:t>
      </w:r>
      <w:r w:rsidRPr="001D1105">
        <w:rPr>
          <w:rFonts w:ascii="Arial" w:hAnsi="Arial" w:cs="Arial"/>
          <w:sz w:val="22"/>
          <w:szCs w:val="22"/>
        </w:rPr>
        <w:t>18,8%) per un valore di circa 3,8 miliardi di euro</w:t>
      </w:r>
      <w:r>
        <w:rPr>
          <w:rFonts w:ascii="Arial" w:hAnsi="Arial" w:cs="Arial"/>
          <w:sz w:val="22"/>
          <w:szCs w:val="22"/>
        </w:rPr>
        <w:t xml:space="preserve"> </w:t>
      </w:r>
      <w:r w:rsidRPr="001D1105">
        <w:rPr>
          <w:rFonts w:ascii="Arial" w:hAnsi="Arial" w:cs="Arial"/>
          <w:sz w:val="22"/>
          <w:szCs w:val="22"/>
        </w:rPr>
        <w:t xml:space="preserve">e quello definito </w:t>
      </w:r>
      <w:r w:rsidR="001332CD">
        <w:rPr>
          <w:rFonts w:ascii="Arial" w:hAnsi="Arial" w:cs="Arial"/>
          <w:sz w:val="22"/>
          <w:szCs w:val="22"/>
        </w:rPr>
        <w:t>m</w:t>
      </w:r>
      <w:r w:rsidRPr="001D1105">
        <w:rPr>
          <w:rFonts w:ascii="Arial" w:hAnsi="Arial" w:cs="Arial"/>
          <w:sz w:val="22"/>
          <w:szCs w:val="22"/>
        </w:rPr>
        <w:t>etalmeccanico/elettronica, con una quota del 33,7% (Italia:</w:t>
      </w:r>
      <w:r>
        <w:rPr>
          <w:rFonts w:ascii="Arial" w:hAnsi="Arial" w:cs="Arial"/>
          <w:sz w:val="22"/>
          <w:szCs w:val="22"/>
        </w:rPr>
        <w:t xml:space="preserve"> </w:t>
      </w:r>
      <w:r w:rsidRPr="001D1105">
        <w:rPr>
          <w:rFonts w:ascii="Arial" w:hAnsi="Arial" w:cs="Arial"/>
          <w:sz w:val="22"/>
          <w:szCs w:val="22"/>
        </w:rPr>
        <w:t>48,8%).</w:t>
      </w:r>
    </w:p>
    <w:p w:rsidR="001D1105" w:rsidRPr="001D1105" w:rsidRDefault="001D1105" w:rsidP="001D1105">
      <w:pPr>
        <w:jc w:val="both"/>
        <w:rPr>
          <w:rFonts w:ascii="Arial" w:hAnsi="Arial" w:cs="Arial"/>
          <w:sz w:val="22"/>
          <w:szCs w:val="22"/>
        </w:rPr>
      </w:pPr>
      <w:r w:rsidRPr="001D1105"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</w:rPr>
        <w:t xml:space="preserve">crescita più sostenuta si registra nei </w:t>
      </w:r>
      <w:r w:rsidR="001332CD">
        <w:rPr>
          <w:rFonts w:ascii="Arial" w:hAnsi="Arial" w:cs="Arial"/>
          <w:sz w:val="22"/>
          <w:szCs w:val="22"/>
        </w:rPr>
        <w:t>settori del l</w:t>
      </w:r>
      <w:r w:rsidRPr="001D1105">
        <w:rPr>
          <w:rFonts w:ascii="Arial" w:hAnsi="Arial" w:cs="Arial"/>
          <w:sz w:val="22"/>
          <w:szCs w:val="22"/>
        </w:rPr>
        <w:t>egno/carta</w:t>
      </w:r>
      <w:r w:rsidR="002540A1">
        <w:rPr>
          <w:rFonts w:ascii="Arial" w:hAnsi="Arial" w:cs="Arial"/>
          <w:sz w:val="22"/>
          <w:szCs w:val="22"/>
        </w:rPr>
        <w:t xml:space="preserve"> </w:t>
      </w:r>
      <w:r w:rsidRPr="001D1105">
        <w:rPr>
          <w:rFonts w:ascii="Arial" w:hAnsi="Arial" w:cs="Arial"/>
          <w:sz w:val="22"/>
          <w:szCs w:val="22"/>
        </w:rPr>
        <w:t>(+114,2%;</w:t>
      </w:r>
      <w:r>
        <w:rPr>
          <w:rFonts w:ascii="Arial" w:hAnsi="Arial" w:cs="Arial"/>
          <w:sz w:val="22"/>
          <w:szCs w:val="22"/>
        </w:rPr>
        <w:t xml:space="preserve"> </w:t>
      </w:r>
      <w:r w:rsidRPr="001D1105">
        <w:rPr>
          <w:rFonts w:ascii="Arial" w:hAnsi="Arial" w:cs="Arial"/>
          <w:sz w:val="22"/>
          <w:szCs w:val="22"/>
        </w:rPr>
        <w:t>Italia: +16,1%</w:t>
      </w:r>
      <w:r w:rsidR="00B92ECE">
        <w:rPr>
          <w:rFonts w:ascii="Arial" w:hAnsi="Arial" w:cs="Arial"/>
          <w:sz w:val="22"/>
          <w:szCs w:val="22"/>
        </w:rPr>
        <w:t>) e</w:t>
      </w:r>
      <w:r w:rsidRPr="001D1105">
        <w:rPr>
          <w:rFonts w:ascii="Arial" w:hAnsi="Arial" w:cs="Arial"/>
          <w:sz w:val="22"/>
          <w:szCs w:val="22"/>
        </w:rPr>
        <w:t xml:space="preserve"> del </w:t>
      </w:r>
      <w:r w:rsidR="001332CD">
        <w:rPr>
          <w:rFonts w:ascii="Arial" w:hAnsi="Arial" w:cs="Arial"/>
          <w:sz w:val="22"/>
          <w:szCs w:val="22"/>
        </w:rPr>
        <w:t>s</w:t>
      </w:r>
      <w:r w:rsidRPr="001D1105">
        <w:rPr>
          <w:rFonts w:ascii="Arial" w:hAnsi="Arial" w:cs="Arial"/>
          <w:sz w:val="22"/>
          <w:szCs w:val="22"/>
        </w:rPr>
        <w:t>istema moda (+41,4%;</w:t>
      </w:r>
      <w:r>
        <w:rPr>
          <w:rFonts w:ascii="Arial" w:hAnsi="Arial" w:cs="Arial"/>
          <w:sz w:val="22"/>
          <w:szCs w:val="22"/>
        </w:rPr>
        <w:t xml:space="preserve"> </w:t>
      </w:r>
      <w:r w:rsidR="002959F0">
        <w:rPr>
          <w:rFonts w:ascii="Arial" w:hAnsi="Arial" w:cs="Arial"/>
          <w:sz w:val="22"/>
          <w:szCs w:val="22"/>
        </w:rPr>
        <w:t xml:space="preserve">Italia: +12,7%), tenendo </w:t>
      </w:r>
      <w:r w:rsidR="00B92ECE">
        <w:rPr>
          <w:rFonts w:ascii="Arial" w:hAnsi="Arial" w:cs="Arial"/>
          <w:sz w:val="22"/>
          <w:szCs w:val="22"/>
        </w:rPr>
        <w:t>presente che i due comparti rappresentano rispettivamente l’1,5% e il 4,1% del valore totale dell’export provinciale.</w:t>
      </w:r>
      <w:r w:rsidR="002540A1">
        <w:rPr>
          <w:rFonts w:ascii="Arial" w:hAnsi="Arial" w:cs="Arial"/>
          <w:sz w:val="22"/>
          <w:szCs w:val="22"/>
        </w:rPr>
        <w:t xml:space="preserve"> </w:t>
      </w:r>
    </w:p>
    <w:p w:rsidR="001D1105" w:rsidRDefault="001D1105" w:rsidP="001366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i</w:t>
      </w:r>
      <w:r w:rsidRPr="001D1105">
        <w:rPr>
          <w:rFonts w:ascii="Arial" w:hAnsi="Arial" w:cs="Arial"/>
          <w:sz w:val="22"/>
          <w:szCs w:val="22"/>
        </w:rPr>
        <w:t xml:space="preserve">mportazioni </w:t>
      </w:r>
      <w:r>
        <w:rPr>
          <w:rFonts w:ascii="Arial" w:hAnsi="Arial" w:cs="Arial"/>
          <w:sz w:val="22"/>
          <w:szCs w:val="22"/>
        </w:rPr>
        <w:t xml:space="preserve">sono </w:t>
      </w:r>
      <w:r w:rsidRPr="001D1105">
        <w:rPr>
          <w:rFonts w:ascii="Arial" w:hAnsi="Arial" w:cs="Arial"/>
          <w:sz w:val="22"/>
          <w:szCs w:val="22"/>
        </w:rPr>
        <w:t>pari a circa</w:t>
      </w:r>
      <w:r w:rsidR="00136675">
        <w:rPr>
          <w:rFonts w:ascii="Arial" w:hAnsi="Arial" w:cs="Arial"/>
          <w:sz w:val="22"/>
          <w:szCs w:val="22"/>
        </w:rPr>
        <w:t xml:space="preserve"> </w:t>
      </w:r>
      <w:r w:rsidR="00581CBE">
        <w:rPr>
          <w:rFonts w:ascii="Arial" w:hAnsi="Arial" w:cs="Arial"/>
          <w:sz w:val="22"/>
          <w:szCs w:val="22"/>
        </w:rPr>
        <w:t>22,6 miliardi di euro</w:t>
      </w:r>
      <w:r w:rsidRPr="001D110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 crescita</w:t>
      </w:r>
      <w:r w:rsidR="00581CBE">
        <w:rPr>
          <w:rFonts w:ascii="Arial" w:hAnsi="Arial" w:cs="Arial"/>
          <w:sz w:val="22"/>
          <w:szCs w:val="22"/>
        </w:rPr>
        <w:t>,</w:t>
      </w:r>
      <w:r w:rsidR="00136675">
        <w:rPr>
          <w:rFonts w:ascii="Arial" w:hAnsi="Arial" w:cs="Arial"/>
          <w:sz w:val="22"/>
          <w:szCs w:val="22"/>
        </w:rPr>
        <w:t xml:space="preserve"> </w:t>
      </w:r>
      <w:r w:rsidRPr="001D1105">
        <w:rPr>
          <w:rFonts w:ascii="Arial" w:hAnsi="Arial" w:cs="Arial"/>
          <w:sz w:val="22"/>
          <w:szCs w:val="22"/>
        </w:rPr>
        <w:t>nel 2010</w:t>
      </w:r>
      <w:r w:rsidR="00581CBE">
        <w:rPr>
          <w:rFonts w:ascii="Arial" w:hAnsi="Arial" w:cs="Arial"/>
          <w:sz w:val="22"/>
          <w:szCs w:val="22"/>
        </w:rPr>
        <w:t>,</w:t>
      </w:r>
      <w:r w:rsidRPr="001D1105">
        <w:rPr>
          <w:rFonts w:ascii="Arial" w:hAnsi="Arial" w:cs="Arial"/>
          <w:sz w:val="22"/>
          <w:szCs w:val="22"/>
        </w:rPr>
        <w:t xml:space="preserve"> del 10,2% rispetto all’anno precedente,</w:t>
      </w:r>
      <w:r w:rsidR="00136675">
        <w:rPr>
          <w:rFonts w:ascii="Arial" w:hAnsi="Arial" w:cs="Arial"/>
          <w:sz w:val="22"/>
          <w:szCs w:val="22"/>
        </w:rPr>
        <w:t xml:space="preserve"> </w:t>
      </w:r>
      <w:r w:rsidRPr="001D1105">
        <w:rPr>
          <w:rFonts w:ascii="Arial" w:hAnsi="Arial" w:cs="Arial"/>
          <w:sz w:val="22"/>
          <w:szCs w:val="22"/>
        </w:rPr>
        <w:t>meno di quanto rilevato a livello nazionale</w:t>
      </w:r>
      <w:r w:rsidR="00136675">
        <w:rPr>
          <w:rFonts w:ascii="Arial" w:hAnsi="Arial" w:cs="Arial"/>
          <w:sz w:val="22"/>
          <w:szCs w:val="22"/>
        </w:rPr>
        <w:t xml:space="preserve"> (+22,6%). </w:t>
      </w:r>
      <w:r w:rsidR="00C418F3">
        <w:rPr>
          <w:rFonts w:ascii="Arial" w:hAnsi="Arial" w:cs="Arial"/>
          <w:sz w:val="22"/>
          <w:szCs w:val="22"/>
        </w:rPr>
        <w:t>Dunque, il valore totale delle importazioni è quasi triplo rispetto a quello delle esportazioni.</w:t>
      </w:r>
    </w:p>
    <w:p w:rsidR="00F16BC0" w:rsidRDefault="00F16BC0" w:rsidP="00136675">
      <w:pPr>
        <w:jc w:val="both"/>
        <w:rPr>
          <w:rFonts w:ascii="Arial" w:hAnsi="Arial" w:cs="Arial"/>
          <w:sz w:val="22"/>
          <w:szCs w:val="22"/>
        </w:rPr>
      </w:pPr>
    </w:p>
    <w:p w:rsidR="00F16BC0" w:rsidRDefault="00F16BC0" w:rsidP="00136675">
      <w:pPr>
        <w:jc w:val="both"/>
        <w:rPr>
          <w:rFonts w:ascii="Arial" w:hAnsi="Arial" w:cs="Arial"/>
          <w:sz w:val="22"/>
          <w:szCs w:val="22"/>
        </w:rPr>
      </w:pPr>
    </w:p>
    <w:p w:rsidR="00F16BC0" w:rsidRDefault="00F16BC0" w:rsidP="00136675">
      <w:pPr>
        <w:jc w:val="both"/>
        <w:rPr>
          <w:rFonts w:ascii="Arial" w:hAnsi="Arial" w:cs="Arial"/>
          <w:sz w:val="22"/>
          <w:szCs w:val="22"/>
        </w:rPr>
      </w:pPr>
    </w:p>
    <w:p w:rsidR="00F16BC0" w:rsidRPr="00F16BC0" w:rsidRDefault="00F16BC0" w:rsidP="00136675">
      <w:pPr>
        <w:jc w:val="both"/>
        <w:rPr>
          <w:rFonts w:ascii="Arial" w:hAnsi="Arial" w:cs="Arial"/>
          <w:sz w:val="22"/>
          <w:szCs w:val="22"/>
          <w:u w:val="single"/>
        </w:rPr>
      </w:pPr>
      <w:r w:rsidRPr="00F16BC0">
        <w:rPr>
          <w:rFonts w:ascii="Arial" w:hAnsi="Arial" w:cs="Arial"/>
          <w:sz w:val="22"/>
          <w:szCs w:val="22"/>
          <w:u w:val="single"/>
        </w:rPr>
        <w:t>CREDITO</w:t>
      </w:r>
    </w:p>
    <w:p w:rsidR="00F16BC0" w:rsidRDefault="00F16BC0" w:rsidP="00136675">
      <w:pPr>
        <w:jc w:val="both"/>
        <w:rPr>
          <w:rFonts w:ascii="Arial" w:hAnsi="Arial" w:cs="Arial"/>
          <w:sz w:val="22"/>
          <w:szCs w:val="22"/>
        </w:rPr>
      </w:pPr>
    </w:p>
    <w:p w:rsidR="00F16BC0" w:rsidRDefault="00F16BC0" w:rsidP="001332C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Pr="00F16BC0">
        <w:rPr>
          <w:rFonts w:ascii="Arial" w:hAnsi="Arial" w:cs="Arial"/>
          <w:sz w:val="22"/>
          <w:szCs w:val="22"/>
        </w:rPr>
        <w:t xml:space="preserve"> depositi bancari a Roma</w:t>
      </w:r>
      <w:r w:rsidR="001332CD">
        <w:rPr>
          <w:rFonts w:ascii="Arial" w:hAnsi="Arial" w:cs="Arial"/>
          <w:sz w:val="22"/>
          <w:szCs w:val="22"/>
        </w:rPr>
        <w:t xml:space="preserve"> e provincia</w:t>
      </w:r>
      <w:r w:rsidRPr="00F16BC0">
        <w:rPr>
          <w:rFonts w:ascii="Arial" w:hAnsi="Arial" w:cs="Arial"/>
          <w:sz w:val="22"/>
          <w:szCs w:val="22"/>
        </w:rPr>
        <w:t xml:space="preserve"> ammontano</w:t>
      </w:r>
      <w:r w:rsidR="001332CD">
        <w:rPr>
          <w:rFonts w:ascii="Arial" w:hAnsi="Arial" w:cs="Arial"/>
          <w:sz w:val="22"/>
          <w:szCs w:val="22"/>
        </w:rPr>
        <w:t>,</w:t>
      </w:r>
      <w:r w:rsidRPr="00F16BC0">
        <w:rPr>
          <w:rFonts w:ascii="Arial" w:hAnsi="Arial" w:cs="Arial"/>
          <w:sz w:val="22"/>
          <w:szCs w:val="22"/>
        </w:rPr>
        <w:t xml:space="preserve"> al 31</w:t>
      </w:r>
      <w:r>
        <w:rPr>
          <w:rFonts w:ascii="Arial" w:hAnsi="Arial" w:cs="Arial"/>
          <w:sz w:val="22"/>
          <w:szCs w:val="22"/>
        </w:rPr>
        <w:t xml:space="preserve"> </w:t>
      </w:r>
      <w:r w:rsidRPr="00F16BC0">
        <w:rPr>
          <w:rFonts w:ascii="Arial" w:hAnsi="Arial" w:cs="Arial"/>
          <w:sz w:val="22"/>
          <w:szCs w:val="22"/>
        </w:rPr>
        <w:t>dicembre 2010</w:t>
      </w:r>
      <w:r w:rsidR="001332CD">
        <w:rPr>
          <w:rFonts w:ascii="Arial" w:hAnsi="Arial" w:cs="Arial"/>
          <w:sz w:val="22"/>
          <w:szCs w:val="22"/>
        </w:rPr>
        <w:t>,</w:t>
      </w:r>
      <w:r w:rsidRPr="00F16BC0">
        <w:rPr>
          <w:rFonts w:ascii="Arial" w:hAnsi="Arial" w:cs="Arial"/>
          <w:sz w:val="22"/>
          <w:szCs w:val="22"/>
        </w:rPr>
        <w:t xml:space="preserve"> a circa 115,6 miliardi di euro</w:t>
      </w:r>
      <w:r w:rsidR="001332CD">
        <w:rPr>
          <w:rFonts w:ascii="Arial" w:hAnsi="Arial" w:cs="Arial"/>
          <w:sz w:val="22"/>
          <w:szCs w:val="22"/>
        </w:rPr>
        <w:t xml:space="preserve"> in leggera flessione</w:t>
      </w:r>
      <w:r w:rsidRPr="00F16BC0">
        <w:rPr>
          <w:rFonts w:ascii="Arial" w:hAnsi="Arial" w:cs="Arial"/>
          <w:sz w:val="22"/>
          <w:szCs w:val="22"/>
        </w:rPr>
        <w:t xml:space="preserve"> (-0,9%) </w:t>
      </w:r>
      <w:r w:rsidR="001332CD">
        <w:rPr>
          <w:rFonts w:ascii="Arial" w:hAnsi="Arial" w:cs="Arial"/>
          <w:sz w:val="22"/>
          <w:szCs w:val="22"/>
        </w:rPr>
        <w:t xml:space="preserve">rispetto al 2009. </w:t>
      </w:r>
    </w:p>
    <w:p w:rsidR="00A16D0F" w:rsidRDefault="001332CD" w:rsidP="00F16B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="00F16BC0" w:rsidRPr="00F16BC0">
        <w:rPr>
          <w:rFonts w:ascii="Arial" w:hAnsi="Arial" w:cs="Arial"/>
          <w:sz w:val="22"/>
          <w:szCs w:val="22"/>
        </w:rPr>
        <w:t>li impieghi alle imprese</w:t>
      </w:r>
      <w:r>
        <w:rPr>
          <w:rFonts w:ascii="Arial" w:hAnsi="Arial" w:cs="Arial"/>
          <w:sz w:val="22"/>
          <w:szCs w:val="22"/>
        </w:rPr>
        <w:t xml:space="preserve"> ammontano a</w:t>
      </w:r>
      <w:r w:rsidR="00F16BC0" w:rsidRPr="00F16BC0">
        <w:rPr>
          <w:rFonts w:ascii="Arial" w:hAnsi="Arial" w:cs="Arial"/>
          <w:sz w:val="22"/>
          <w:szCs w:val="22"/>
        </w:rPr>
        <w:t xml:space="preserve"> circa 93 miliardi di</w:t>
      </w:r>
      <w:r>
        <w:rPr>
          <w:rFonts w:ascii="Arial" w:hAnsi="Arial" w:cs="Arial"/>
          <w:sz w:val="22"/>
          <w:szCs w:val="22"/>
        </w:rPr>
        <w:t xml:space="preserve"> euro e</w:t>
      </w:r>
      <w:r w:rsidR="00F16BC0" w:rsidRPr="00F16BC0">
        <w:rPr>
          <w:rFonts w:ascii="Arial" w:hAnsi="Arial" w:cs="Arial"/>
          <w:sz w:val="22"/>
          <w:szCs w:val="22"/>
        </w:rPr>
        <w:t xml:space="preserve"> registrano una contrazione</w:t>
      </w:r>
      <w:r>
        <w:rPr>
          <w:rFonts w:ascii="Arial" w:hAnsi="Arial" w:cs="Arial"/>
          <w:sz w:val="22"/>
          <w:szCs w:val="22"/>
        </w:rPr>
        <w:t xml:space="preserve"> </w:t>
      </w:r>
    </w:p>
    <w:p w:rsidR="001332CD" w:rsidRDefault="00F16BC0" w:rsidP="00F16BC0">
      <w:pPr>
        <w:jc w:val="both"/>
        <w:rPr>
          <w:rFonts w:ascii="Arial" w:hAnsi="Arial" w:cs="Arial"/>
          <w:sz w:val="22"/>
          <w:szCs w:val="22"/>
        </w:rPr>
      </w:pPr>
      <w:r w:rsidRPr="00F16BC0">
        <w:rPr>
          <w:rFonts w:ascii="Arial" w:hAnsi="Arial" w:cs="Arial"/>
          <w:sz w:val="22"/>
          <w:szCs w:val="22"/>
        </w:rPr>
        <w:t xml:space="preserve">(-2,1%), </w:t>
      </w:r>
      <w:r w:rsidR="001332CD">
        <w:rPr>
          <w:rFonts w:ascii="Arial" w:hAnsi="Arial" w:cs="Arial"/>
          <w:sz w:val="22"/>
          <w:szCs w:val="22"/>
        </w:rPr>
        <w:t>pari a circa 2 miliardi di euro in meno,</w:t>
      </w:r>
      <w:r w:rsidRPr="00F16BC0">
        <w:rPr>
          <w:rFonts w:ascii="Arial" w:hAnsi="Arial" w:cs="Arial"/>
          <w:sz w:val="22"/>
          <w:szCs w:val="22"/>
        </w:rPr>
        <w:t xml:space="preserve"> in</w:t>
      </w:r>
      <w:r w:rsidR="001332CD">
        <w:rPr>
          <w:rFonts w:ascii="Arial" w:hAnsi="Arial" w:cs="Arial"/>
          <w:sz w:val="22"/>
          <w:szCs w:val="22"/>
        </w:rPr>
        <w:t xml:space="preserve"> </w:t>
      </w:r>
      <w:r w:rsidRPr="00F16BC0">
        <w:rPr>
          <w:rFonts w:ascii="Arial" w:hAnsi="Arial" w:cs="Arial"/>
          <w:sz w:val="22"/>
          <w:szCs w:val="22"/>
        </w:rPr>
        <w:t>controtendenza rispetto alla variazione positiva</w:t>
      </w:r>
      <w:r w:rsidR="001332CD">
        <w:rPr>
          <w:rFonts w:ascii="Arial" w:hAnsi="Arial" w:cs="Arial"/>
          <w:sz w:val="22"/>
          <w:szCs w:val="22"/>
        </w:rPr>
        <w:t xml:space="preserve"> </w:t>
      </w:r>
      <w:r w:rsidRPr="00F16BC0">
        <w:rPr>
          <w:rFonts w:ascii="Arial" w:hAnsi="Arial" w:cs="Arial"/>
          <w:sz w:val="22"/>
          <w:szCs w:val="22"/>
        </w:rPr>
        <w:t>(+3,0</w:t>
      </w:r>
      <w:r w:rsidR="001332CD">
        <w:rPr>
          <w:rFonts w:ascii="Arial" w:hAnsi="Arial" w:cs="Arial"/>
          <w:sz w:val="22"/>
          <w:szCs w:val="22"/>
        </w:rPr>
        <w:t>%) rilevata in ambito nazionale.</w:t>
      </w:r>
    </w:p>
    <w:p w:rsidR="001332CD" w:rsidRDefault="001332CD" w:rsidP="001332C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1332CD">
        <w:rPr>
          <w:rFonts w:ascii="Arial" w:hAnsi="Arial" w:cs="Arial"/>
          <w:sz w:val="22"/>
          <w:szCs w:val="22"/>
        </w:rPr>
        <w:t xml:space="preserve">el 2010 le sofferenze bancarie </w:t>
      </w:r>
      <w:r>
        <w:rPr>
          <w:rFonts w:ascii="Arial" w:hAnsi="Arial" w:cs="Arial"/>
          <w:sz w:val="22"/>
          <w:szCs w:val="22"/>
        </w:rPr>
        <w:t xml:space="preserve">sono </w:t>
      </w:r>
      <w:r w:rsidR="00581CBE">
        <w:rPr>
          <w:rFonts w:ascii="Arial" w:hAnsi="Arial" w:cs="Arial"/>
          <w:sz w:val="22"/>
          <w:szCs w:val="22"/>
        </w:rPr>
        <w:t xml:space="preserve">state </w:t>
      </w:r>
      <w:r>
        <w:rPr>
          <w:rFonts w:ascii="Arial" w:hAnsi="Arial" w:cs="Arial"/>
          <w:sz w:val="22"/>
          <w:szCs w:val="22"/>
        </w:rPr>
        <w:t>circa</w:t>
      </w:r>
      <w:r w:rsidRPr="001332CD">
        <w:rPr>
          <w:rFonts w:ascii="Arial" w:hAnsi="Arial" w:cs="Arial"/>
          <w:sz w:val="22"/>
          <w:szCs w:val="22"/>
        </w:rPr>
        <w:t xml:space="preserve"> 7 miliardi di euro </w:t>
      </w:r>
      <w:r w:rsidR="00581CBE">
        <w:rPr>
          <w:rFonts w:ascii="Arial" w:hAnsi="Arial" w:cs="Arial"/>
          <w:sz w:val="22"/>
          <w:szCs w:val="22"/>
        </w:rPr>
        <w:t>e hanno segnato</w:t>
      </w:r>
      <w:r>
        <w:rPr>
          <w:rFonts w:ascii="Arial" w:hAnsi="Arial" w:cs="Arial"/>
          <w:sz w:val="22"/>
          <w:szCs w:val="22"/>
        </w:rPr>
        <w:t xml:space="preserve"> </w:t>
      </w:r>
      <w:r w:rsidRPr="001332CD">
        <w:rPr>
          <w:rFonts w:ascii="Arial" w:hAnsi="Arial" w:cs="Arial"/>
          <w:sz w:val="22"/>
          <w:szCs w:val="22"/>
        </w:rPr>
        <w:t>un +25,7% rispetto allo scorso anno (Italia:</w:t>
      </w:r>
      <w:r>
        <w:rPr>
          <w:rFonts w:ascii="Arial" w:hAnsi="Arial" w:cs="Arial"/>
          <w:sz w:val="22"/>
          <w:szCs w:val="22"/>
        </w:rPr>
        <w:t xml:space="preserve"> </w:t>
      </w:r>
      <w:r w:rsidRPr="001332CD">
        <w:rPr>
          <w:rFonts w:ascii="Arial" w:hAnsi="Arial" w:cs="Arial"/>
          <w:sz w:val="22"/>
          <w:szCs w:val="22"/>
        </w:rPr>
        <w:t xml:space="preserve">+28,8%). </w:t>
      </w:r>
    </w:p>
    <w:p w:rsidR="001332CD" w:rsidRDefault="001332CD" w:rsidP="001332CD">
      <w:pPr>
        <w:jc w:val="both"/>
        <w:rPr>
          <w:rFonts w:ascii="Arial" w:hAnsi="Arial" w:cs="Arial"/>
          <w:sz w:val="22"/>
          <w:szCs w:val="22"/>
        </w:rPr>
      </w:pPr>
      <w:r w:rsidRPr="001332CD">
        <w:rPr>
          <w:rFonts w:ascii="Arial" w:hAnsi="Arial" w:cs="Arial"/>
          <w:sz w:val="22"/>
          <w:szCs w:val="22"/>
        </w:rPr>
        <w:t>Il netto aumento dei volumi di insolvenza</w:t>
      </w:r>
      <w:r w:rsidR="00F37AAA">
        <w:rPr>
          <w:rFonts w:ascii="Arial" w:hAnsi="Arial" w:cs="Arial"/>
          <w:sz w:val="22"/>
          <w:szCs w:val="22"/>
        </w:rPr>
        <w:t>,</w:t>
      </w:r>
      <w:r w:rsidRPr="001332CD">
        <w:rPr>
          <w:rFonts w:ascii="Arial" w:hAnsi="Arial" w:cs="Arial"/>
          <w:sz w:val="22"/>
          <w:szCs w:val="22"/>
        </w:rPr>
        <w:t xml:space="preserve"> </w:t>
      </w:r>
      <w:r w:rsidR="00194A04">
        <w:rPr>
          <w:rFonts w:ascii="Arial" w:hAnsi="Arial" w:cs="Arial"/>
          <w:sz w:val="22"/>
          <w:szCs w:val="22"/>
        </w:rPr>
        <w:t>nel 2010</w:t>
      </w:r>
      <w:r w:rsidR="00F37AAA">
        <w:rPr>
          <w:rFonts w:ascii="Arial" w:hAnsi="Arial" w:cs="Arial"/>
          <w:sz w:val="22"/>
          <w:szCs w:val="22"/>
        </w:rPr>
        <w:t>,</w:t>
      </w:r>
      <w:r w:rsidR="00194A04">
        <w:rPr>
          <w:rFonts w:ascii="Arial" w:hAnsi="Arial" w:cs="Arial"/>
          <w:sz w:val="22"/>
          <w:szCs w:val="22"/>
        </w:rPr>
        <w:t xml:space="preserve"> h</w:t>
      </w:r>
      <w:r w:rsidRPr="001332CD">
        <w:rPr>
          <w:rFonts w:ascii="Arial" w:hAnsi="Arial" w:cs="Arial"/>
          <w:sz w:val="22"/>
          <w:szCs w:val="22"/>
        </w:rPr>
        <w:t>a</w:t>
      </w:r>
      <w:r w:rsidR="00194A04">
        <w:rPr>
          <w:rFonts w:ascii="Arial" w:hAnsi="Arial" w:cs="Arial"/>
          <w:sz w:val="22"/>
          <w:szCs w:val="22"/>
        </w:rPr>
        <w:t xml:space="preserve"> </w:t>
      </w:r>
      <w:r w:rsidR="00F37AAA">
        <w:rPr>
          <w:rFonts w:ascii="Arial" w:hAnsi="Arial" w:cs="Arial"/>
          <w:sz w:val="22"/>
          <w:szCs w:val="22"/>
        </w:rPr>
        <w:t>portato a</w:t>
      </w:r>
      <w:r w:rsidRPr="001332CD">
        <w:rPr>
          <w:rFonts w:ascii="Arial" w:hAnsi="Arial" w:cs="Arial"/>
          <w:sz w:val="22"/>
          <w:szCs w:val="22"/>
        </w:rPr>
        <w:t xml:space="preserve"> un incremento dell’indice di rischiosità</w:t>
      </w:r>
      <w:r w:rsidR="00194A04">
        <w:rPr>
          <w:rFonts w:ascii="Arial" w:hAnsi="Arial" w:cs="Arial"/>
          <w:sz w:val="22"/>
          <w:szCs w:val="22"/>
        </w:rPr>
        <w:t xml:space="preserve"> </w:t>
      </w:r>
      <w:r w:rsidR="00F37AAA">
        <w:rPr>
          <w:rFonts w:ascii="Arial" w:hAnsi="Arial" w:cs="Arial"/>
          <w:sz w:val="22"/>
          <w:szCs w:val="22"/>
        </w:rPr>
        <w:t xml:space="preserve">– rappresentato </w:t>
      </w:r>
      <w:r w:rsidRPr="001332CD">
        <w:rPr>
          <w:rFonts w:ascii="Arial" w:hAnsi="Arial" w:cs="Arial"/>
          <w:sz w:val="22"/>
          <w:szCs w:val="22"/>
        </w:rPr>
        <w:t>dal rapporto</w:t>
      </w:r>
      <w:r w:rsidR="00194A04">
        <w:rPr>
          <w:rFonts w:ascii="Arial" w:hAnsi="Arial" w:cs="Arial"/>
          <w:sz w:val="22"/>
          <w:szCs w:val="22"/>
        </w:rPr>
        <w:t xml:space="preserve"> </w:t>
      </w:r>
      <w:r w:rsidRPr="001332CD">
        <w:rPr>
          <w:rFonts w:ascii="Arial" w:hAnsi="Arial" w:cs="Arial"/>
          <w:sz w:val="22"/>
          <w:szCs w:val="22"/>
        </w:rPr>
        <w:t>tra sofferenze e impieghi bancari – che a</w:t>
      </w:r>
      <w:r w:rsidR="00194A04">
        <w:rPr>
          <w:rFonts w:ascii="Arial" w:hAnsi="Arial" w:cs="Arial"/>
          <w:sz w:val="22"/>
          <w:szCs w:val="22"/>
        </w:rPr>
        <w:t xml:space="preserve"> </w:t>
      </w:r>
      <w:r w:rsidRPr="001332CD">
        <w:rPr>
          <w:rFonts w:ascii="Arial" w:hAnsi="Arial" w:cs="Arial"/>
          <w:sz w:val="22"/>
          <w:szCs w:val="22"/>
        </w:rPr>
        <w:t>Roma arriva a quota 3,8% (+0,6 punti), comunque</w:t>
      </w:r>
      <w:r w:rsidR="00194A04">
        <w:rPr>
          <w:rFonts w:ascii="Arial" w:hAnsi="Arial" w:cs="Arial"/>
          <w:sz w:val="22"/>
          <w:szCs w:val="22"/>
        </w:rPr>
        <w:t xml:space="preserve"> </w:t>
      </w:r>
      <w:r w:rsidRPr="001332CD">
        <w:rPr>
          <w:rFonts w:ascii="Arial" w:hAnsi="Arial" w:cs="Arial"/>
          <w:sz w:val="22"/>
          <w:szCs w:val="22"/>
        </w:rPr>
        <w:t>inferiore alla media nazionale</w:t>
      </w:r>
      <w:r w:rsidR="00194A04">
        <w:rPr>
          <w:rFonts w:ascii="Arial" w:hAnsi="Arial" w:cs="Arial"/>
          <w:sz w:val="22"/>
          <w:szCs w:val="22"/>
        </w:rPr>
        <w:t xml:space="preserve"> (4,5%).</w:t>
      </w:r>
    </w:p>
    <w:p w:rsidR="00536D61" w:rsidRDefault="00536D61" w:rsidP="00B75771">
      <w:pPr>
        <w:jc w:val="both"/>
        <w:rPr>
          <w:rFonts w:ascii="Arial" w:hAnsi="Arial" w:cs="Arial"/>
          <w:sz w:val="22"/>
          <w:szCs w:val="22"/>
        </w:rPr>
      </w:pPr>
    </w:p>
    <w:p w:rsidR="00F37AAA" w:rsidRDefault="00F37AAA" w:rsidP="00B75771">
      <w:pPr>
        <w:jc w:val="both"/>
        <w:rPr>
          <w:rFonts w:ascii="Arial" w:hAnsi="Arial" w:cs="Arial"/>
          <w:sz w:val="22"/>
          <w:szCs w:val="22"/>
        </w:rPr>
      </w:pPr>
    </w:p>
    <w:p w:rsidR="00F37AAA" w:rsidRDefault="00F37AAA" w:rsidP="00B75771">
      <w:pPr>
        <w:jc w:val="both"/>
        <w:rPr>
          <w:rFonts w:ascii="Arial" w:hAnsi="Arial" w:cs="Arial"/>
          <w:sz w:val="22"/>
          <w:szCs w:val="22"/>
        </w:rPr>
      </w:pPr>
    </w:p>
    <w:p w:rsidR="00F37AAA" w:rsidRDefault="00F37AAA" w:rsidP="00B75771">
      <w:pPr>
        <w:jc w:val="both"/>
        <w:rPr>
          <w:rFonts w:ascii="Arial" w:hAnsi="Arial" w:cs="Arial"/>
          <w:sz w:val="22"/>
          <w:szCs w:val="22"/>
        </w:rPr>
      </w:pPr>
    </w:p>
    <w:p w:rsidR="00F37AAA" w:rsidRPr="00080B36" w:rsidRDefault="00F37AAA" w:rsidP="00F37AAA">
      <w:pPr>
        <w:jc w:val="both"/>
        <w:rPr>
          <w:sz w:val="28"/>
          <w:szCs w:val="28"/>
        </w:rPr>
      </w:pPr>
    </w:p>
    <w:p w:rsidR="002C21AD" w:rsidRDefault="00AF504E" w:rsidP="002C21AD">
      <w:pPr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Il</w:t>
      </w:r>
      <w:r w:rsidR="00080B36" w:rsidRPr="00080B36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dossier</w:t>
      </w:r>
      <w:r w:rsidR="00080B36" w:rsidRPr="00080B36">
        <w:rPr>
          <w:rFonts w:ascii="Arial" w:hAnsi="Arial" w:cs="Arial"/>
          <w:i/>
          <w:sz w:val="22"/>
          <w:szCs w:val="22"/>
        </w:rPr>
        <w:t xml:space="preserve"> completo, elaborato dall’Ufficio Studi della CCIAA di Roma,</w:t>
      </w:r>
    </w:p>
    <w:p w:rsidR="00080B36" w:rsidRPr="00080B36" w:rsidRDefault="00080B36" w:rsidP="002C21AD">
      <w:pPr>
        <w:jc w:val="center"/>
        <w:rPr>
          <w:rFonts w:ascii="Arial" w:hAnsi="Arial" w:cs="Arial"/>
          <w:i/>
          <w:sz w:val="22"/>
          <w:szCs w:val="22"/>
        </w:rPr>
      </w:pPr>
      <w:r w:rsidRPr="00080B36">
        <w:rPr>
          <w:rFonts w:ascii="Arial" w:hAnsi="Arial" w:cs="Arial"/>
          <w:i/>
          <w:sz w:val="22"/>
          <w:szCs w:val="22"/>
        </w:rPr>
        <w:t xml:space="preserve"> è disponibile all’indirizzo internet </w:t>
      </w:r>
      <w:hyperlink r:id="rId6" w:history="1">
        <w:r w:rsidRPr="00080B36">
          <w:rPr>
            <w:rStyle w:val="Collegamentoipertestuale"/>
            <w:rFonts w:ascii="Arial" w:hAnsi="Arial" w:cs="Arial"/>
            <w:i/>
            <w:color w:val="auto"/>
            <w:sz w:val="22"/>
            <w:szCs w:val="22"/>
            <w:u w:val="none"/>
          </w:rPr>
          <w:t>www.rm.camcom.it</w:t>
        </w:r>
      </w:hyperlink>
      <w:r w:rsidR="003F43FE">
        <w:rPr>
          <w:rFonts w:ascii="Arial" w:hAnsi="Arial" w:cs="Arial"/>
          <w:i/>
          <w:sz w:val="22"/>
          <w:szCs w:val="22"/>
        </w:rPr>
        <w:t xml:space="preserve">, </w:t>
      </w:r>
      <w:r>
        <w:rPr>
          <w:rFonts w:ascii="Arial" w:hAnsi="Arial" w:cs="Arial"/>
          <w:i/>
          <w:sz w:val="22"/>
          <w:szCs w:val="22"/>
        </w:rPr>
        <w:t>al link</w:t>
      </w:r>
      <w:r w:rsidRPr="00080B36">
        <w:rPr>
          <w:rFonts w:ascii="Arial" w:hAnsi="Arial" w:cs="Arial"/>
          <w:i/>
          <w:sz w:val="22"/>
          <w:szCs w:val="22"/>
        </w:rPr>
        <w:t xml:space="preserve"> “Studi e Ricerche”</w:t>
      </w:r>
    </w:p>
    <w:p w:rsidR="00F37AAA" w:rsidRPr="00080B36" w:rsidRDefault="00F37AAA" w:rsidP="00080B36">
      <w:pPr>
        <w:jc w:val="center"/>
        <w:rPr>
          <w:rFonts w:ascii="Arial" w:hAnsi="Arial" w:cs="Arial"/>
          <w:i/>
          <w:sz w:val="22"/>
          <w:szCs w:val="22"/>
        </w:rPr>
      </w:pPr>
    </w:p>
    <w:p w:rsidR="00F37AAA" w:rsidRPr="00F57802" w:rsidRDefault="00F37AAA" w:rsidP="00F37AAA">
      <w:pPr>
        <w:jc w:val="both"/>
        <w:rPr>
          <w:sz w:val="28"/>
          <w:szCs w:val="28"/>
        </w:rPr>
      </w:pPr>
    </w:p>
    <w:p w:rsidR="00F57802" w:rsidRDefault="00F57802" w:rsidP="00F37AAA">
      <w:pPr>
        <w:rPr>
          <w:sz w:val="20"/>
          <w:szCs w:val="22"/>
        </w:rPr>
      </w:pPr>
    </w:p>
    <w:p w:rsidR="008F5A35" w:rsidRDefault="008F5A35" w:rsidP="00F37AAA">
      <w:pPr>
        <w:rPr>
          <w:sz w:val="20"/>
          <w:szCs w:val="22"/>
        </w:rPr>
      </w:pPr>
    </w:p>
    <w:p w:rsidR="008F5A35" w:rsidRDefault="008F5A35" w:rsidP="00F37AAA">
      <w:pPr>
        <w:rPr>
          <w:sz w:val="20"/>
          <w:szCs w:val="22"/>
        </w:rPr>
      </w:pPr>
    </w:p>
    <w:p w:rsidR="008F5A35" w:rsidRDefault="008F5A35" w:rsidP="00F37AAA">
      <w:pPr>
        <w:rPr>
          <w:sz w:val="20"/>
          <w:szCs w:val="22"/>
        </w:rPr>
      </w:pPr>
    </w:p>
    <w:p w:rsidR="008F5A35" w:rsidRDefault="008F5A35" w:rsidP="00F37AAA">
      <w:pPr>
        <w:rPr>
          <w:sz w:val="20"/>
          <w:szCs w:val="22"/>
        </w:rPr>
      </w:pPr>
    </w:p>
    <w:p w:rsidR="00080B36" w:rsidRDefault="00080B36" w:rsidP="00F37AAA">
      <w:pPr>
        <w:rPr>
          <w:sz w:val="20"/>
          <w:szCs w:val="22"/>
        </w:rPr>
      </w:pPr>
    </w:p>
    <w:p w:rsidR="00080B36" w:rsidRDefault="00080B36" w:rsidP="00F37AAA">
      <w:pPr>
        <w:rPr>
          <w:sz w:val="20"/>
          <w:szCs w:val="22"/>
        </w:rPr>
      </w:pPr>
    </w:p>
    <w:p w:rsidR="00080B36" w:rsidRDefault="00080B36" w:rsidP="00F37AAA">
      <w:pPr>
        <w:rPr>
          <w:sz w:val="20"/>
          <w:szCs w:val="22"/>
        </w:rPr>
      </w:pPr>
    </w:p>
    <w:p w:rsidR="00AF504E" w:rsidRDefault="00AF504E" w:rsidP="00F37AAA">
      <w:pPr>
        <w:rPr>
          <w:sz w:val="20"/>
          <w:szCs w:val="22"/>
        </w:rPr>
      </w:pPr>
    </w:p>
    <w:p w:rsidR="00AF504E" w:rsidRDefault="00AF504E" w:rsidP="00F37AAA">
      <w:pPr>
        <w:rPr>
          <w:sz w:val="20"/>
          <w:szCs w:val="22"/>
        </w:rPr>
      </w:pPr>
    </w:p>
    <w:p w:rsidR="00AF504E" w:rsidRDefault="00AF504E" w:rsidP="00F37AAA">
      <w:pPr>
        <w:rPr>
          <w:sz w:val="20"/>
          <w:szCs w:val="22"/>
        </w:rPr>
      </w:pPr>
    </w:p>
    <w:p w:rsidR="00AF504E" w:rsidRDefault="00AF504E" w:rsidP="00F37AAA">
      <w:pPr>
        <w:rPr>
          <w:sz w:val="20"/>
          <w:szCs w:val="22"/>
        </w:rPr>
      </w:pPr>
    </w:p>
    <w:p w:rsidR="00AF504E" w:rsidRDefault="00AF504E" w:rsidP="00F37AAA">
      <w:pPr>
        <w:rPr>
          <w:sz w:val="20"/>
          <w:szCs w:val="22"/>
        </w:rPr>
      </w:pPr>
    </w:p>
    <w:p w:rsidR="00AF504E" w:rsidRDefault="00AF504E" w:rsidP="00F37AAA">
      <w:pPr>
        <w:rPr>
          <w:sz w:val="20"/>
          <w:szCs w:val="22"/>
        </w:rPr>
      </w:pPr>
    </w:p>
    <w:p w:rsidR="00F37AAA" w:rsidRPr="00F57802" w:rsidRDefault="00F37AAA" w:rsidP="00F37AAA">
      <w:pPr>
        <w:rPr>
          <w:sz w:val="20"/>
          <w:szCs w:val="22"/>
        </w:rPr>
      </w:pPr>
      <w:r w:rsidRPr="00F57802">
        <w:rPr>
          <w:sz w:val="20"/>
          <w:szCs w:val="22"/>
        </w:rPr>
        <w:t>Ufficio Stampa c/o Camera di Commercio di Roma</w:t>
      </w:r>
    </w:p>
    <w:p w:rsidR="00F37AAA" w:rsidRPr="00F63DB0" w:rsidRDefault="00F37AAA" w:rsidP="00581CBE">
      <w:pPr>
        <w:rPr>
          <w:rFonts w:ascii="Arial" w:hAnsi="Arial" w:cs="Arial"/>
          <w:sz w:val="22"/>
          <w:szCs w:val="22"/>
        </w:rPr>
      </w:pPr>
      <w:r w:rsidRPr="00F57802">
        <w:rPr>
          <w:sz w:val="20"/>
          <w:szCs w:val="22"/>
          <w:lang w:val="en-GB"/>
        </w:rPr>
        <w:t xml:space="preserve">Tel. 06 6781178 - </w:t>
      </w:r>
      <w:hyperlink r:id="rId7" w:history="1">
        <w:r w:rsidRPr="00F57802">
          <w:rPr>
            <w:rStyle w:val="Collegamentoipertestuale"/>
            <w:color w:val="auto"/>
            <w:sz w:val="20"/>
            <w:szCs w:val="22"/>
            <w:u w:val="none"/>
            <w:lang w:val="en-GB"/>
          </w:rPr>
          <w:t>ufficiostampa@assetcamera.it</w:t>
        </w:r>
      </w:hyperlink>
      <w:r w:rsidRPr="00F57802">
        <w:rPr>
          <w:sz w:val="20"/>
          <w:szCs w:val="22"/>
          <w:lang w:val="en-GB"/>
        </w:rPr>
        <w:t xml:space="preserve"> – www.rm.camcom.it</w:t>
      </w:r>
    </w:p>
    <w:sectPr w:rsidR="00F37AAA" w:rsidRPr="00F63DB0" w:rsidSect="001A3B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/>
  <w:rsids>
    <w:rsidRoot w:val="00894EEB"/>
    <w:rsid w:val="00080B36"/>
    <w:rsid w:val="001332CD"/>
    <w:rsid w:val="00136675"/>
    <w:rsid w:val="00194A04"/>
    <w:rsid w:val="001A3BA7"/>
    <w:rsid w:val="001D1105"/>
    <w:rsid w:val="002540A1"/>
    <w:rsid w:val="002959F0"/>
    <w:rsid w:val="002A1485"/>
    <w:rsid w:val="002A5AA9"/>
    <w:rsid w:val="002C21AD"/>
    <w:rsid w:val="003111EC"/>
    <w:rsid w:val="00331AC0"/>
    <w:rsid w:val="00336842"/>
    <w:rsid w:val="00340A4C"/>
    <w:rsid w:val="003435B1"/>
    <w:rsid w:val="003F43FE"/>
    <w:rsid w:val="004073CE"/>
    <w:rsid w:val="0041410C"/>
    <w:rsid w:val="004424D4"/>
    <w:rsid w:val="004B13C9"/>
    <w:rsid w:val="004E3DAF"/>
    <w:rsid w:val="005323E1"/>
    <w:rsid w:val="00536D61"/>
    <w:rsid w:val="00545E00"/>
    <w:rsid w:val="00556AAD"/>
    <w:rsid w:val="00581CBE"/>
    <w:rsid w:val="005B2FB8"/>
    <w:rsid w:val="005E498C"/>
    <w:rsid w:val="006571F1"/>
    <w:rsid w:val="006A4053"/>
    <w:rsid w:val="006F2811"/>
    <w:rsid w:val="007556B6"/>
    <w:rsid w:val="00771010"/>
    <w:rsid w:val="00772541"/>
    <w:rsid w:val="007B2373"/>
    <w:rsid w:val="008667B4"/>
    <w:rsid w:val="00894EEB"/>
    <w:rsid w:val="00895D7D"/>
    <w:rsid w:val="008F5A35"/>
    <w:rsid w:val="00927153"/>
    <w:rsid w:val="009F0756"/>
    <w:rsid w:val="009F3D2B"/>
    <w:rsid w:val="00A16D0F"/>
    <w:rsid w:val="00A741ED"/>
    <w:rsid w:val="00A864AF"/>
    <w:rsid w:val="00AF504E"/>
    <w:rsid w:val="00B75771"/>
    <w:rsid w:val="00B82BF0"/>
    <w:rsid w:val="00B92ECE"/>
    <w:rsid w:val="00BB61BB"/>
    <w:rsid w:val="00C418F3"/>
    <w:rsid w:val="00C5430B"/>
    <w:rsid w:val="00C604CE"/>
    <w:rsid w:val="00CB376F"/>
    <w:rsid w:val="00CB6125"/>
    <w:rsid w:val="00CC1C5C"/>
    <w:rsid w:val="00D71FA3"/>
    <w:rsid w:val="00D81D37"/>
    <w:rsid w:val="00D82237"/>
    <w:rsid w:val="00DA1DB9"/>
    <w:rsid w:val="00DD3908"/>
    <w:rsid w:val="00E73C1D"/>
    <w:rsid w:val="00EB6EEB"/>
    <w:rsid w:val="00EF5508"/>
    <w:rsid w:val="00F016B2"/>
    <w:rsid w:val="00F16BC0"/>
    <w:rsid w:val="00F37AAA"/>
    <w:rsid w:val="00F57802"/>
    <w:rsid w:val="00F63DB0"/>
    <w:rsid w:val="00FF6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4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rsid w:val="00894EEB"/>
    <w:pPr>
      <w:spacing w:before="100" w:beforeAutospacing="1" w:after="100" w:afterAutospacing="1"/>
    </w:pPr>
    <w:rPr>
      <w:rFonts w:eastAsia="Calibri"/>
    </w:rPr>
  </w:style>
  <w:style w:type="character" w:styleId="Collegamentoipertestuale">
    <w:name w:val="Hyperlink"/>
    <w:basedOn w:val="Carpredefinitoparagrafo"/>
    <w:rsid w:val="00F37A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fficiostampa@assetcamer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m.camcom.it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60</cp:revision>
  <cp:lastPrinted>2011-04-29T16:04:00Z</cp:lastPrinted>
  <dcterms:created xsi:type="dcterms:W3CDTF">2011-04-28T09:07:00Z</dcterms:created>
  <dcterms:modified xsi:type="dcterms:W3CDTF">2011-05-05T10:41:00Z</dcterms:modified>
</cp:coreProperties>
</file>