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36B" w:rsidRDefault="005B536B" w:rsidP="005B536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inline distT="0" distB="0" distL="0" distR="0">
            <wp:extent cx="2194560" cy="564515"/>
            <wp:effectExtent l="19050" t="0" r="0" b="0"/>
            <wp:docPr id="1" name="Immagine 1" descr="LgCCIAA_3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CCIAA_3c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56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36B" w:rsidRDefault="005B536B" w:rsidP="00F04FF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B536B" w:rsidRDefault="005B536B" w:rsidP="005B536B">
      <w:pPr>
        <w:spacing w:after="0" w:line="360" w:lineRule="auto"/>
        <w:jc w:val="center"/>
        <w:rPr>
          <w:rFonts w:ascii="Times New Roman" w:hAnsi="Times New Roman"/>
          <w:sz w:val="20"/>
          <w:szCs w:val="20"/>
          <w:u w:val="single"/>
        </w:rPr>
      </w:pPr>
    </w:p>
    <w:p w:rsidR="005B536B" w:rsidRPr="005B536B" w:rsidRDefault="005B536B" w:rsidP="005B536B">
      <w:pPr>
        <w:spacing w:after="0" w:line="360" w:lineRule="auto"/>
        <w:jc w:val="center"/>
        <w:rPr>
          <w:rFonts w:ascii="Times New Roman" w:hAnsi="Times New Roman"/>
          <w:sz w:val="20"/>
          <w:szCs w:val="20"/>
          <w:u w:val="single"/>
        </w:rPr>
      </w:pPr>
      <w:r w:rsidRPr="005B536B">
        <w:rPr>
          <w:rFonts w:ascii="Times New Roman" w:hAnsi="Times New Roman"/>
          <w:sz w:val="20"/>
          <w:szCs w:val="20"/>
          <w:u w:val="single"/>
        </w:rPr>
        <w:t>COMUNICATO STAMPA</w:t>
      </w:r>
    </w:p>
    <w:p w:rsidR="005B536B" w:rsidRDefault="005B536B" w:rsidP="00F04FF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B536B" w:rsidRPr="005B536B" w:rsidRDefault="005B536B" w:rsidP="005B536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5B536B">
        <w:rPr>
          <w:rFonts w:ascii="Times New Roman" w:hAnsi="Times New Roman"/>
          <w:b/>
          <w:sz w:val="26"/>
          <w:szCs w:val="26"/>
        </w:rPr>
        <w:t>“Profit, non profit e pubblica amministrazione. Buone prassi di collaborazione”: presentata una ricerca della CCIAA di Roma che evidenzia criticità e punti di forza</w:t>
      </w:r>
    </w:p>
    <w:p w:rsidR="005B536B" w:rsidRDefault="005B536B" w:rsidP="00F04FF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B536B" w:rsidRDefault="005B536B" w:rsidP="00F04FF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04FF4" w:rsidRDefault="005B536B" w:rsidP="00F04FF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B536B">
        <w:rPr>
          <w:rFonts w:ascii="Times New Roman" w:hAnsi="Times New Roman"/>
          <w:i/>
          <w:sz w:val="28"/>
          <w:szCs w:val="28"/>
        </w:rPr>
        <w:t>Roma, 18 ottobre 2011</w:t>
      </w:r>
      <w:r>
        <w:rPr>
          <w:rFonts w:ascii="Times New Roman" w:hAnsi="Times New Roman"/>
          <w:sz w:val="28"/>
          <w:szCs w:val="28"/>
        </w:rPr>
        <w:t xml:space="preserve"> - </w:t>
      </w:r>
      <w:r w:rsidR="00F04FF4" w:rsidRPr="006B1DDE">
        <w:rPr>
          <w:rFonts w:ascii="Times New Roman" w:hAnsi="Times New Roman"/>
          <w:sz w:val="28"/>
          <w:szCs w:val="28"/>
        </w:rPr>
        <w:t>“Profit, non profit e pubblica amministrazione. Buone prassi di collaborazione”</w:t>
      </w:r>
      <w:r w:rsidR="00F04FF4">
        <w:rPr>
          <w:rFonts w:ascii="Times New Roman" w:hAnsi="Times New Roman"/>
          <w:sz w:val="28"/>
          <w:szCs w:val="28"/>
        </w:rPr>
        <w:t>:</w:t>
      </w:r>
      <w:r w:rsidR="00F04FF4" w:rsidRPr="006B1DDE">
        <w:rPr>
          <w:rFonts w:ascii="Times New Roman" w:hAnsi="Times New Roman"/>
          <w:sz w:val="28"/>
          <w:szCs w:val="28"/>
        </w:rPr>
        <w:t xml:space="preserve"> questo il titolo della ricerca </w:t>
      </w:r>
      <w:r w:rsidR="00F04FF4">
        <w:rPr>
          <w:rFonts w:ascii="Times New Roman" w:hAnsi="Times New Roman"/>
          <w:sz w:val="28"/>
          <w:szCs w:val="28"/>
        </w:rPr>
        <w:t>realizzata dal</w:t>
      </w:r>
      <w:r w:rsidR="009A63F3">
        <w:rPr>
          <w:rFonts w:ascii="Times New Roman" w:hAnsi="Times New Roman"/>
          <w:sz w:val="28"/>
          <w:szCs w:val="28"/>
        </w:rPr>
        <w:t>l’Osservatorio sul N</w:t>
      </w:r>
      <w:r w:rsidR="00F04FF4" w:rsidRPr="006B1DDE">
        <w:rPr>
          <w:rFonts w:ascii="Times New Roman" w:hAnsi="Times New Roman"/>
          <w:sz w:val="28"/>
          <w:szCs w:val="28"/>
        </w:rPr>
        <w:t>on profit della Camera di Commercio di Roma</w:t>
      </w:r>
      <w:r w:rsidR="00F04FF4">
        <w:rPr>
          <w:rFonts w:ascii="Times New Roman" w:hAnsi="Times New Roman"/>
          <w:sz w:val="28"/>
          <w:szCs w:val="28"/>
        </w:rPr>
        <w:t xml:space="preserve"> e che </w:t>
      </w:r>
      <w:r>
        <w:rPr>
          <w:rFonts w:ascii="Times New Roman" w:hAnsi="Times New Roman"/>
          <w:sz w:val="28"/>
          <w:szCs w:val="28"/>
        </w:rPr>
        <w:t xml:space="preserve">è stata </w:t>
      </w:r>
      <w:r w:rsidR="00F04FF4">
        <w:rPr>
          <w:rFonts w:ascii="Times New Roman" w:hAnsi="Times New Roman"/>
          <w:sz w:val="28"/>
          <w:szCs w:val="28"/>
        </w:rPr>
        <w:t xml:space="preserve">presentata </w:t>
      </w:r>
      <w:r>
        <w:rPr>
          <w:rFonts w:ascii="Times New Roman" w:hAnsi="Times New Roman"/>
          <w:sz w:val="28"/>
          <w:szCs w:val="28"/>
        </w:rPr>
        <w:t>questa mattina</w:t>
      </w:r>
      <w:r w:rsidR="00F04FF4">
        <w:rPr>
          <w:rFonts w:ascii="Times New Roman" w:hAnsi="Times New Roman"/>
          <w:sz w:val="28"/>
          <w:szCs w:val="28"/>
        </w:rPr>
        <w:t xml:space="preserve"> al Tempio di Adriano.</w:t>
      </w:r>
    </w:p>
    <w:p w:rsidR="005B536B" w:rsidRDefault="005B536B" w:rsidP="00F04FF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04FF4" w:rsidRDefault="00F04FF4" w:rsidP="00F04FF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La ricerca vuole dare un contributo a</w:t>
      </w:r>
      <w:r w:rsidRPr="006B1DDE">
        <w:rPr>
          <w:rFonts w:ascii="Times New Roman" w:hAnsi="Times New Roman"/>
          <w:sz w:val="28"/>
          <w:szCs w:val="28"/>
        </w:rPr>
        <w:t xml:space="preserve"> un tema </w:t>
      </w:r>
      <w:r>
        <w:rPr>
          <w:rFonts w:ascii="Times New Roman" w:hAnsi="Times New Roman"/>
          <w:sz w:val="28"/>
          <w:szCs w:val="28"/>
        </w:rPr>
        <w:t>di forte rilevanza sociale:</w:t>
      </w:r>
      <w:r w:rsidRPr="006B1DDE">
        <w:rPr>
          <w:rFonts w:ascii="Times New Roman" w:hAnsi="Times New Roman"/>
          <w:sz w:val="28"/>
          <w:szCs w:val="28"/>
        </w:rPr>
        <w:t xml:space="preserve"> la crisi degli attuali sistemi di welfare</w:t>
      </w:r>
      <w:r>
        <w:rPr>
          <w:rFonts w:ascii="Times New Roman" w:hAnsi="Times New Roman"/>
          <w:sz w:val="28"/>
          <w:szCs w:val="28"/>
        </w:rPr>
        <w:t xml:space="preserve">, causata dai pesanti tagli decisi dalle recenti manovre finanziarie e dai vincoli di bilancio. Queste forme di assistenza pubblica sono, sempre più spesso, </w:t>
      </w:r>
      <w:r w:rsidRPr="006B1DDE">
        <w:rPr>
          <w:rFonts w:ascii="Times New Roman" w:hAnsi="Times New Roman"/>
          <w:sz w:val="28"/>
          <w:szCs w:val="28"/>
        </w:rPr>
        <w:t>insufficienti a garantire risposte adeguate a forme di povertà e disagio sociale, sempre più diffuse</w:t>
      </w:r>
      <w:r>
        <w:rPr>
          <w:rFonts w:ascii="Times New Roman" w:hAnsi="Times New Roman"/>
          <w:sz w:val="28"/>
          <w:szCs w:val="28"/>
        </w:rPr>
        <w:t xml:space="preserve">.  </w:t>
      </w:r>
    </w:p>
    <w:p w:rsidR="005B536B" w:rsidRDefault="005B536B" w:rsidP="00F04FF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04FF4" w:rsidRDefault="00F04FF4" w:rsidP="00F04FF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Lo studio della CCIAA di Roma - attraverso l’individuazione di strumenti utili a sviluppare forme di </w:t>
      </w:r>
      <w:r w:rsidRPr="006B1DDE">
        <w:rPr>
          <w:rFonts w:ascii="Times New Roman" w:hAnsi="Times New Roman"/>
          <w:sz w:val="28"/>
          <w:szCs w:val="28"/>
        </w:rPr>
        <w:t xml:space="preserve">collaborazione e </w:t>
      </w:r>
      <w:proofErr w:type="spellStart"/>
      <w:r w:rsidRPr="006B1DDE">
        <w:rPr>
          <w:rFonts w:ascii="Times New Roman" w:hAnsi="Times New Roman"/>
          <w:sz w:val="28"/>
          <w:szCs w:val="28"/>
        </w:rPr>
        <w:t>co-progettazione</w:t>
      </w:r>
      <w:proofErr w:type="spellEnd"/>
      <w:r w:rsidRPr="006B1DDE">
        <w:rPr>
          <w:rFonts w:ascii="Times New Roman" w:hAnsi="Times New Roman"/>
          <w:sz w:val="28"/>
          <w:szCs w:val="28"/>
        </w:rPr>
        <w:t xml:space="preserve"> tra imprese profit, n</w:t>
      </w:r>
      <w:r>
        <w:rPr>
          <w:rFonts w:ascii="Times New Roman" w:hAnsi="Times New Roman"/>
          <w:sz w:val="28"/>
          <w:szCs w:val="28"/>
        </w:rPr>
        <w:t>on profit e istituzioni locali - ha analizzato le</w:t>
      </w:r>
      <w:r w:rsidRPr="003240B5">
        <w:rPr>
          <w:rFonts w:ascii="Times New Roman" w:hAnsi="Times New Roman"/>
          <w:sz w:val="28"/>
          <w:szCs w:val="28"/>
        </w:rPr>
        <w:t xml:space="preserve"> forme di buone prassi che concorrono ad attivare comportamenti ‘virtuosi’ nell’ambito del tessuto economico provinciale.</w:t>
      </w:r>
      <w:r>
        <w:rPr>
          <w:rFonts w:ascii="Times New Roman" w:hAnsi="Times New Roman"/>
          <w:sz w:val="28"/>
          <w:szCs w:val="28"/>
        </w:rPr>
        <w:t xml:space="preserve"> L’</w:t>
      </w:r>
      <w:r w:rsidRPr="003240B5">
        <w:rPr>
          <w:rFonts w:ascii="Times New Roman" w:hAnsi="Times New Roman"/>
          <w:sz w:val="28"/>
          <w:szCs w:val="28"/>
        </w:rPr>
        <w:t>indagine</w:t>
      </w:r>
      <w:r>
        <w:rPr>
          <w:rFonts w:ascii="Times New Roman" w:hAnsi="Times New Roman"/>
          <w:sz w:val="28"/>
          <w:szCs w:val="28"/>
        </w:rPr>
        <w:t>,</w:t>
      </w:r>
      <w:r w:rsidRPr="003240B5">
        <w:rPr>
          <w:rFonts w:ascii="Times New Roman" w:hAnsi="Times New Roman"/>
          <w:sz w:val="28"/>
          <w:szCs w:val="28"/>
        </w:rPr>
        <w:t xml:space="preserve"> </w:t>
      </w:r>
      <w:r w:rsidRPr="00095DD5">
        <w:rPr>
          <w:rFonts w:ascii="Times New Roman" w:hAnsi="Times New Roman"/>
          <w:sz w:val="28"/>
          <w:szCs w:val="28"/>
        </w:rPr>
        <w:t xml:space="preserve">che si avvale di strumenti quali interviste a testimoni qualificati, rappresentanti dei </w:t>
      </w:r>
      <w:r>
        <w:rPr>
          <w:rFonts w:ascii="Times New Roman" w:hAnsi="Times New Roman"/>
          <w:sz w:val="28"/>
          <w:szCs w:val="28"/>
        </w:rPr>
        <w:t xml:space="preserve">tre </w:t>
      </w:r>
      <w:r w:rsidRPr="00095DD5">
        <w:rPr>
          <w:rFonts w:ascii="Times New Roman" w:hAnsi="Times New Roman"/>
          <w:sz w:val="28"/>
          <w:szCs w:val="28"/>
        </w:rPr>
        <w:t xml:space="preserve">settori e focus </w:t>
      </w:r>
      <w:proofErr w:type="spellStart"/>
      <w:r w:rsidRPr="00095DD5">
        <w:rPr>
          <w:rFonts w:ascii="Times New Roman" w:hAnsi="Times New Roman"/>
          <w:sz w:val="28"/>
          <w:szCs w:val="28"/>
        </w:rPr>
        <w:t>group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095D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mette in risalto sia le </w:t>
      </w:r>
      <w:r w:rsidRPr="003240B5">
        <w:rPr>
          <w:rFonts w:ascii="Times New Roman" w:hAnsi="Times New Roman"/>
          <w:sz w:val="28"/>
          <w:szCs w:val="28"/>
        </w:rPr>
        <w:t xml:space="preserve">criticità, </w:t>
      </w:r>
      <w:r>
        <w:rPr>
          <w:rFonts w:ascii="Times New Roman" w:hAnsi="Times New Roman"/>
          <w:sz w:val="28"/>
          <w:szCs w:val="28"/>
        </w:rPr>
        <w:t xml:space="preserve">che i punti di forza e </w:t>
      </w:r>
      <w:r w:rsidRPr="003240B5">
        <w:rPr>
          <w:rFonts w:ascii="Times New Roman" w:hAnsi="Times New Roman"/>
          <w:sz w:val="28"/>
          <w:szCs w:val="28"/>
        </w:rPr>
        <w:t xml:space="preserve">le potenzialità </w:t>
      </w:r>
      <w:r>
        <w:rPr>
          <w:rFonts w:ascii="Times New Roman" w:hAnsi="Times New Roman"/>
          <w:sz w:val="28"/>
          <w:szCs w:val="28"/>
        </w:rPr>
        <w:t>del</w:t>
      </w:r>
      <w:r w:rsidRPr="003240B5">
        <w:rPr>
          <w:rFonts w:ascii="Times New Roman" w:hAnsi="Times New Roman"/>
          <w:sz w:val="28"/>
          <w:szCs w:val="28"/>
        </w:rPr>
        <w:t>le pratiche di collaborazione prese in esame.</w:t>
      </w:r>
      <w:r w:rsidRPr="00A21CDA">
        <w:rPr>
          <w:rFonts w:ascii="Times New Roman" w:hAnsi="Times New Roman"/>
          <w:sz w:val="28"/>
          <w:szCs w:val="28"/>
        </w:rPr>
        <w:t xml:space="preserve"> </w:t>
      </w:r>
    </w:p>
    <w:p w:rsidR="00F04FF4" w:rsidRPr="003240B5" w:rsidRDefault="00F04FF4" w:rsidP="00F04FF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240B5">
        <w:rPr>
          <w:rFonts w:ascii="Times New Roman" w:hAnsi="Times New Roman"/>
          <w:sz w:val="28"/>
          <w:szCs w:val="28"/>
        </w:rPr>
        <w:t xml:space="preserve">Tra </w:t>
      </w:r>
      <w:r w:rsidRPr="003240B5">
        <w:rPr>
          <w:rFonts w:ascii="Times New Roman" w:hAnsi="Times New Roman"/>
          <w:i/>
          <w:sz w:val="28"/>
          <w:szCs w:val="28"/>
        </w:rPr>
        <w:t>i punti di debolezza</w:t>
      </w:r>
      <w:r w:rsidRPr="003240B5">
        <w:rPr>
          <w:rFonts w:ascii="Times New Roman" w:hAnsi="Times New Roman"/>
          <w:sz w:val="28"/>
          <w:szCs w:val="28"/>
        </w:rPr>
        <w:t xml:space="preserve"> emersi, sono da segnalare la presenza di barrie</w:t>
      </w:r>
      <w:r>
        <w:rPr>
          <w:rFonts w:ascii="Times New Roman" w:hAnsi="Times New Roman"/>
          <w:sz w:val="28"/>
          <w:szCs w:val="28"/>
        </w:rPr>
        <w:t>re e diversità culturali tra i tre</w:t>
      </w:r>
      <w:r w:rsidRPr="003240B5">
        <w:rPr>
          <w:rFonts w:ascii="Times New Roman" w:hAnsi="Times New Roman"/>
          <w:sz w:val="28"/>
          <w:szCs w:val="28"/>
        </w:rPr>
        <w:t xml:space="preserve"> settori considerati (22,4%); cui si aggiunge la scarsa informazione e </w:t>
      </w:r>
      <w:r w:rsidRPr="003240B5">
        <w:rPr>
          <w:rFonts w:ascii="Times New Roman" w:hAnsi="Times New Roman"/>
          <w:sz w:val="28"/>
          <w:szCs w:val="28"/>
        </w:rPr>
        <w:lastRenderedPageBreak/>
        <w:t xml:space="preserve">comunicazione con riferimento sia al tema della CSR (Corporate Social </w:t>
      </w:r>
      <w:proofErr w:type="spellStart"/>
      <w:r w:rsidRPr="003240B5">
        <w:rPr>
          <w:rFonts w:ascii="Times New Roman" w:hAnsi="Times New Roman"/>
          <w:sz w:val="28"/>
          <w:szCs w:val="28"/>
        </w:rPr>
        <w:t>Responsibility</w:t>
      </w:r>
      <w:proofErr w:type="spellEnd"/>
      <w:r w:rsidRPr="003240B5">
        <w:rPr>
          <w:rFonts w:ascii="Times New Roman" w:hAnsi="Times New Roman"/>
          <w:sz w:val="28"/>
          <w:szCs w:val="28"/>
        </w:rPr>
        <w:t>)  che della conoscenza reciproca tra ambiti (15,5%). Come ulteriore ostacolo allo svil</w:t>
      </w:r>
      <w:r>
        <w:rPr>
          <w:rFonts w:ascii="Times New Roman" w:hAnsi="Times New Roman"/>
          <w:sz w:val="28"/>
          <w:szCs w:val="28"/>
        </w:rPr>
        <w:t>uppo di forme di collaborazione virtuosa</w:t>
      </w:r>
      <w:r w:rsidRPr="003240B5">
        <w:rPr>
          <w:rFonts w:ascii="Times New Roman" w:hAnsi="Times New Roman"/>
          <w:sz w:val="28"/>
          <w:szCs w:val="28"/>
        </w:rPr>
        <w:t xml:space="preserve"> tra le parti, </w:t>
      </w:r>
      <w:r>
        <w:rPr>
          <w:rFonts w:ascii="Times New Roman" w:hAnsi="Times New Roman"/>
          <w:sz w:val="28"/>
          <w:szCs w:val="28"/>
        </w:rPr>
        <w:t xml:space="preserve">c’è </w:t>
      </w:r>
      <w:r w:rsidRPr="003240B5">
        <w:rPr>
          <w:rFonts w:ascii="Times New Roman" w:hAnsi="Times New Roman"/>
          <w:sz w:val="28"/>
          <w:szCs w:val="28"/>
        </w:rPr>
        <w:t>la rigidità del quadro normativo di riferimento, ch</w:t>
      </w:r>
      <w:r>
        <w:rPr>
          <w:rFonts w:ascii="Times New Roman" w:hAnsi="Times New Roman"/>
          <w:sz w:val="28"/>
          <w:szCs w:val="28"/>
        </w:rPr>
        <w:t xml:space="preserve">e assume un peso pari al 16,4% e la </w:t>
      </w:r>
      <w:r w:rsidRPr="003240B5">
        <w:rPr>
          <w:rFonts w:ascii="Times New Roman" w:hAnsi="Times New Roman"/>
          <w:sz w:val="28"/>
          <w:szCs w:val="28"/>
        </w:rPr>
        <w:t>carenza di competenze (12,9%), con riferimento sia al deficit imprenditoriale espresso dal settore non profit che alla debolezza di competenze/sensibilità sociali che manifesta il mondo delle imprese profit.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240B5">
        <w:rPr>
          <w:rFonts w:ascii="Times New Roman" w:hAnsi="Times New Roman"/>
          <w:sz w:val="28"/>
          <w:szCs w:val="28"/>
        </w:rPr>
        <w:t>Quanto</w:t>
      </w:r>
      <w:r>
        <w:rPr>
          <w:rFonts w:ascii="Times New Roman" w:hAnsi="Times New Roman"/>
          <w:sz w:val="28"/>
          <w:szCs w:val="28"/>
        </w:rPr>
        <w:t>,</w:t>
      </w:r>
      <w:r w:rsidRPr="003240B5">
        <w:rPr>
          <w:rFonts w:ascii="Times New Roman" w:hAnsi="Times New Roman"/>
          <w:sz w:val="28"/>
          <w:szCs w:val="28"/>
        </w:rPr>
        <w:t xml:space="preserve"> invece</w:t>
      </w:r>
      <w:r>
        <w:rPr>
          <w:rFonts w:ascii="Times New Roman" w:hAnsi="Times New Roman"/>
          <w:sz w:val="28"/>
          <w:szCs w:val="28"/>
        </w:rPr>
        <w:t>,</w:t>
      </w:r>
      <w:r w:rsidRPr="003240B5">
        <w:rPr>
          <w:rFonts w:ascii="Times New Roman" w:hAnsi="Times New Roman"/>
          <w:sz w:val="28"/>
          <w:szCs w:val="28"/>
        </w:rPr>
        <w:t xml:space="preserve"> ai </w:t>
      </w:r>
      <w:r w:rsidRPr="003240B5">
        <w:rPr>
          <w:rFonts w:ascii="Times New Roman" w:hAnsi="Times New Roman"/>
          <w:i/>
          <w:sz w:val="28"/>
          <w:szCs w:val="28"/>
        </w:rPr>
        <w:t>punti di forza</w:t>
      </w:r>
      <w:r w:rsidRPr="003240B5">
        <w:rPr>
          <w:rFonts w:ascii="Times New Roman" w:hAnsi="Times New Roman"/>
          <w:sz w:val="28"/>
          <w:szCs w:val="28"/>
        </w:rPr>
        <w:t xml:space="preserve">, un notevole peso </w:t>
      </w:r>
      <w:r>
        <w:rPr>
          <w:rFonts w:ascii="Times New Roman" w:hAnsi="Times New Roman"/>
          <w:sz w:val="28"/>
          <w:szCs w:val="28"/>
        </w:rPr>
        <w:t xml:space="preserve">è attribuito </w:t>
      </w:r>
      <w:r w:rsidRPr="003240B5">
        <w:rPr>
          <w:rFonts w:ascii="Times New Roman" w:hAnsi="Times New Roman"/>
          <w:sz w:val="28"/>
          <w:szCs w:val="28"/>
        </w:rPr>
        <w:t>sia al protagonismo che al dinamismo degli organismi non profit (27,9%) che si ricollega alla capacità degli organismi di fare tesoro dell’alta motivazione e valorizzazione delle risorse umane di cui dispongono</w:t>
      </w:r>
      <w:r>
        <w:rPr>
          <w:rFonts w:ascii="Times New Roman" w:hAnsi="Times New Roman"/>
          <w:sz w:val="28"/>
          <w:szCs w:val="28"/>
        </w:rPr>
        <w:t>,</w:t>
      </w:r>
      <w:r w:rsidRPr="003240B5">
        <w:rPr>
          <w:rFonts w:ascii="Times New Roman" w:hAnsi="Times New Roman"/>
          <w:sz w:val="28"/>
          <w:szCs w:val="28"/>
        </w:rPr>
        <w:t xml:space="preserve"> ma anche alla vasta</w:t>
      </w:r>
      <w:r>
        <w:rPr>
          <w:rFonts w:ascii="Times New Roman" w:hAnsi="Times New Roman"/>
          <w:sz w:val="28"/>
          <w:szCs w:val="28"/>
        </w:rPr>
        <w:t xml:space="preserve"> esperienza e</w:t>
      </w:r>
      <w:r w:rsidRPr="003240B5">
        <w:rPr>
          <w:rFonts w:ascii="Times New Roman" w:hAnsi="Times New Roman"/>
          <w:sz w:val="28"/>
          <w:szCs w:val="28"/>
        </w:rPr>
        <w:t xml:space="preserve"> al forte legame col territorio che </w:t>
      </w:r>
      <w:r>
        <w:rPr>
          <w:rFonts w:ascii="Times New Roman" w:hAnsi="Times New Roman"/>
          <w:sz w:val="28"/>
          <w:szCs w:val="28"/>
        </w:rPr>
        <w:t>li caratterizza</w:t>
      </w:r>
      <w:r w:rsidRPr="003240B5">
        <w:rPr>
          <w:rFonts w:ascii="Times New Roman" w:hAnsi="Times New Roman"/>
          <w:sz w:val="28"/>
          <w:szCs w:val="28"/>
        </w:rPr>
        <w:t>. Segue, con valori di poco inferiori (21,8%), il dinamismo imprenditoriale</w:t>
      </w:r>
      <w:r>
        <w:rPr>
          <w:rFonts w:ascii="Times New Roman" w:hAnsi="Times New Roman"/>
          <w:sz w:val="28"/>
          <w:szCs w:val="28"/>
        </w:rPr>
        <w:t>,</w:t>
      </w:r>
      <w:r w:rsidRPr="003240B5">
        <w:rPr>
          <w:rFonts w:ascii="Times New Roman" w:hAnsi="Times New Roman"/>
          <w:sz w:val="28"/>
          <w:szCs w:val="28"/>
        </w:rPr>
        <w:t xml:space="preserve"> da intendersi come capacità del tessuto imprenditoriale provinciale di saper cogliere la concretezza delle nuove opportunità che si presentano.</w:t>
      </w:r>
    </w:p>
    <w:p w:rsidR="00F04FF4" w:rsidRPr="003240B5" w:rsidRDefault="00F04FF4" w:rsidP="00F04FF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240B5">
        <w:rPr>
          <w:rFonts w:ascii="Times New Roman" w:hAnsi="Times New Roman"/>
          <w:sz w:val="28"/>
          <w:szCs w:val="28"/>
        </w:rPr>
        <w:t>Gli elementi descritti delineano un quadro piuttosto articolato che, complessivamente, rimanda allo sviluppo di un’economia civile, basata sulla valorizzazione delle risorse del territorio e sulla restituzione della ricchezza così prodotta alla comunità locale.</w:t>
      </w:r>
    </w:p>
    <w:p w:rsidR="00F04FF4" w:rsidRDefault="00F04FF4" w:rsidP="00F04FF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240B5">
        <w:rPr>
          <w:rFonts w:ascii="Times New Roman" w:hAnsi="Times New Roman"/>
          <w:sz w:val="28"/>
          <w:szCs w:val="28"/>
        </w:rPr>
        <w:t xml:space="preserve">Il quadro provinciale </w:t>
      </w:r>
      <w:r>
        <w:rPr>
          <w:rFonts w:ascii="Times New Roman" w:hAnsi="Times New Roman"/>
          <w:sz w:val="28"/>
          <w:szCs w:val="28"/>
        </w:rPr>
        <w:t>mostra esempi di</w:t>
      </w:r>
      <w:r w:rsidRPr="003240B5">
        <w:rPr>
          <w:rFonts w:ascii="Times New Roman" w:hAnsi="Times New Roman"/>
          <w:sz w:val="28"/>
          <w:szCs w:val="28"/>
        </w:rPr>
        <w:t xml:space="preserve"> rilievo</w:t>
      </w:r>
      <w:r>
        <w:rPr>
          <w:rFonts w:ascii="Times New Roman" w:hAnsi="Times New Roman"/>
          <w:sz w:val="28"/>
          <w:szCs w:val="28"/>
        </w:rPr>
        <w:t>,</w:t>
      </w:r>
      <w:r w:rsidRPr="003240B5">
        <w:rPr>
          <w:rFonts w:ascii="Times New Roman" w:hAnsi="Times New Roman"/>
          <w:sz w:val="28"/>
          <w:szCs w:val="28"/>
        </w:rPr>
        <w:t xml:space="preserve"> ma si tratta pur sempre di processi sperimentali che vivono una fase ancora embrionale e necessitano dell’attivazione di una serie di strumenti di sostegno, quali ad esempio: accesso al credito, utilizzo della leva fiscale in termini premiali e introduzione di cri</w:t>
      </w:r>
      <w:r>
        <w:rPr>
          <w:rFonts w:ascii="Times New Roman" w:hAnsi="Times New Roman"/>
          <w:sz w:val="28"/>
          <w:szCs w:val="28"/>
        </w:rPr>
        <w:t>teri di sostenibilità sociale e</w:t>
      </w:r>
      <w:r w:rsidRPr="003240B5">
        <w:rPr>
          <w:rFonts w:ascii="Times New Roman" w:hAnsi="Times New Roman"/>
          <w:sz w:val="28"/>
          <w:szCs w:val="28"/>
        </w:rPr>
        <w:t xml:space="preserve"> ambientale nelle</w:t>
      </w:r>
      <w:r>
        <w:rPr>
          <w:rFonts w:ascii="Times New Roman" w:hAnsi="Times New Roman"/>
          <w:sz w:val="28"/>
          <w:szCs w:val="28"/>
        </w:rPr>
        <w:t xml:space="preserve"> scelte operate dalla Pubblica a</w:t>
      </w:r>
      <w:r w:rsidRPr="003240B5">
        <w:rPr>
          <w:rFonts w:ascii="Times New Roman" w:hAnsi="Times New Roman"/>
          <w:sz w:val="28"/>
          <w:szCs w:val="28"/>
        </w:rPr>
        <w:t>mministrazione</w:t>
      </w:r>
      <w:r>
        <w:rPr>
          <w:rFonts w:ascii="Times New Roman" w:hAnsi="Times New Roman"/>
          <w:sz w:val="28"/>
          <w:szCs w:val="28"/>
        </w:rPr>
        <w:t>.</w:t>
      </w:r>
    </w:p>
    <w:p w:rsidR="00771621" w:rsidRDefault="00771621"/>
    <w:p w:rsidR="009A63F3" w:rsidRDefault="009A63F3"/>
    <w:p w:rsidR="009A63F3" w:rsidRDefault="009A63F3"/>
    <w:p w:rsidR="009A63F3" w:rsidRDefault="009A63F3"/>
    <w:p w:rsidR="009A63F3" w:rsidRDefault="009A63F3" w:rsidP="009A63F3">
      <w:pPr>
        <w:spacing w:after="0"/>
        <w:rPr>
          <w:rFonts w:ascii="Times New Roman" w:hAnsi="Times New Roman"/>
          <w:sz w:val="20"/>
          <w:szCs w:val="20"/>
        </w:rPr>
      </w:pPr>
    </w:p>
    <w:p w:rsidR="009A63F3" w:rsidRPr="009A63F3" w:rsidRDefault="009A63F3" w:rsidP="009A63F3">
      <w:pPr>
        <w:spacing w:after="0"/>
        <w:rPr>
          <w:rFonts w:ascii="Times New Roman" w:hAnsi="Times New Roman"/>
          <w:sz w:val="20"/>
          <w:szCs w:val="20"/>
        </w:rPr>
      </w:pPr>
      <w:r w:rsidRPr="009A63F3">
        <w:rPr>
          <w:rFonts w:ascii="Times New Roman" w:hAnsi="Times New Roman"/>
          <w:sz w:val="20"/>
          <w:szCs w:val="20"/>
        </w:rPr>
        <w:t>Ufficio Stampa Camera di Commercio di Roma</w:t>
      </w:r>
    </w:p>
    <w:p w:rsidR="009A63F3" w:rsidRPr="009A63F3" w:rsidRDefault="009A63F3" w:rsidP="009A63F3">
      <w:pPr>
        <w:spacing w:after="0"/>
        <w:rPr>
          <w:rFonts w:ascii="Times New Roman" w:hAnsi="Times New Roman"/>
          <w:sz w:val="20"/>
          <w:szCs w:val="20"/>
          <w:lang w:val="en-GB"/>
        </w:rPr>
      </w:pPr>
      <w:r w:rsidRPr="009A63F3">
        <w:rPr>
          <w:rFonts w:ascii="Times New Roman" w:hAnsi="Times New Roman"/>
          <w:sz w:val="20"/>
          <w:szCs w:val="20"/>
          <w:lang w:val="en-GB"/>
        </w:rPr>
        <w:t xml:space="preserve">Tel. 06 6781178 - </w:t>
      </w:r>
      <w:hyperlink r:id="rId6" w:history="1">
        <w:r w:rsidRPr="009A63F3">
          <w:rPr>
            <w:rStyle w:val="Collegamentoipertestuale"/>
            <w:rFonts w:ascii="Times New Roman" w:hAnsi="Times New Roman"/>
            <w:color w:val="auto"/>
            <w:sz w:val="20"/>
            <w:szCs w:val="20"/>
            <w:u w:val="none"/>
            <w:lang w:val="en-GB"/>
          </w:rPr>
          <w:t>ufficiostampa@assetcamera.it</w:t>
        </w:r>
      </w:hyperlink>
      <w:r w:rsidRPr="009A63F3">
        <w:rPr>
          <w:rFonts w:ascii="Times New Roman" w:hAnsi="Times New Roman"/>
          <w:sz w:val="20"/>
          <w:szCs w:val="20"/>
        </w:rPr>
        <w:t xml:space="preserve"> </w:t>
      </w:r>
      <w:r w:rsidRPr="009A63F3">
        <w:rPr>
          <w:rFonts w:ascii="Times New Roman" w:hAnsi="Times New Roman"/>
          <w:sz w:val="20"/>
          <w:szCs w:val="20"/>
          <w:lang w:val="en-GB"/>
        </w:rPr>
        <w:t xml:space="preserve">- </w:t>
      </w:r>
      <w:hyperlink r:id="rId7" w:history="1">
        <w:r w:rsidRPr="009A63F3">
          <w:rPr>
            <w:rStyle w:val="Collegamentoipertestuale"/>
            <w:rFonts w:ascii="Times New Roman" w:hAnsi="Times New Roman"/>
            <w:color w:val="auto"/>
            <w:sz w:val="20"/>
            <w:szCs w:val="20"/>
            <w:u w:val="none"/>
            <w:lang w:val="en-GB"/>
          </w:rPr>
          <w:t>www.rm.camcom.it</w:t>
        </w:r>
      </w:hyperlink>
      <w:r w:rsidRPr="009A63F3">
        <w:rPr>
          <w:rFonts w:ascii="Times New Roman" w:hAnsi="Times New Roman"/>
          <w:sz w:val="20"/>
          <w:szCs w:val="20"/>
          <w:lang w:val="en-GB"/>
        </w:rPr>
        <w:t xml:space="preserve"> </w:t>
      </w:r>
    </w:p>
    <w:p w:rsidR="009A63F3" w:rsidRDefault="009A63F3"/>
    <w:sectPr w:rsidR="009A63F3" w:rsidSect="007716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F04FF4"/>
    <w:rsid w:val="005B536B"/>
    <w:rsid w:val="00771621"/>
    <w:rsid w:val="009A63F3"/>
    <w:rsid w:val="00F04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4FF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5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536B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9A63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m.camcom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fficiostampa@assetcamera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B1FB9-C513-46EB-87AD-FD1BE5EA7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2011-10-18T10:38:00Z</dcterms:created>
  <dcterms:modified xsi:type="dcterms:W3CDTF">2011-10-18T10:45:00Z</dcterms:modified>
</cp:coreProperties>
</file>