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0411" w:rsidRDefault="00680841">
      <w:pPr>
        <w:spacing w:line="360" w:lineRule="auto"/>
        <w:jc w:val="center"/>
        <w:rPr>
          <w:rFonts w:ascii="Arial" w:hAnsi="Arial" w:cs="Arial"/>
          <w:b/>
          <w:sz w:val="22"/>
          <w:szCs w:val="22"/>
        </w:rPr>
      </w:pPr>
      <w:r>
        <w:rPr>
          <w:rFonts w:ascii="Arial" w:hAnsi="Arial" w:cs="Arial"/>
          <w:b/>
          <w:noProof/>
          <w:sz w:val="22"/>
          <w:szCs w:val="22"/>
        </w:rPr>
        <w:drawing>
          <wp:inline distT="0" distB="0" distL="0" distR="0">
            <wp:extent cx="2209800" cy="695325"/>
            <wp:effectExtent l="0" t="0" r="0" b="9525"/>
            <wp:docPr id="1" name="Immagine 1" descr="Nuovo Lg_UC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uovo Lg_UCL"/>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09800" cy="695325"/>
                    </a:xfrm>
                    <a:prstGeom prst="rect">
                      <a:avLst/>
                    </a:prstGeom>
                    <a:noFill/>
                    <a:ln>
                      <a:noFill/>
                    </a:ln>
                  </pic:spPr>
                </pic:pic>
              </a:graphicData>
            </a:graphic>
          </wp:inline>
        </w:drawing>
      </w:r>
    </w:p>
    <w:p w:rsidR="00C06461" w:rsidRDefault="00C06461" w:rsidP="004330B4">
      <w:pPr>
        <w:jc w:val="center"/>
        <w:rPr>
          <w:rFonts w:ascii="Arial" w:hAnsi="Arial" w:cs="Arial"/>
          <w:b/>
          <w:sz w:val="22"/>
          <w:szCs w:val="22"/>
          <w:lang w:val="en-GB"/>
        </w:rPr>
      </w:pPr>
    </w:p>
    <w:p w:rsidR="00AD08E6" w:rsidRDefault="00AD08E6" w:rsidP="004330B4">
      <w:pPr>
        <w:jc w:val="center"/>
        <w:rPr>
          <w:rFonts w:ascii="Arial" w:hAnsi="Arial" w:cs="Arial"/>
          <w:sz w:val="18"/>
          <w:szCs w:val="18"/>
          <w:lang w:val="en-GB"/>
        </w:rPr>
      </w:pPr>
    </w:p>
    <w:p w:rsidR="009B0411" w:rsidRPr="00AD08E6" w:rsidRDefault="00AD08E6" w:rsidP="004330B4">
      <w:pPr>
        <w:jc w:val="center"/>
        <w:rPr>
          <w:rFonts w:ascii="Arial" w:hAnsi="Arial" w:cs="Arial"/>
          <w:sz w:val="18"/>
          <w:szCs w:val="18"/>
          <w:lang w:val="en-GB"/>
        </w:rPr>
      </w:pPr>
      <w:proofErr w:type="spellStart"/>
      <w:r w:rsidRPr="00AD08E6">
        <w:rPr>
          <w:rFonts w:ascii="Arial" w:hAnsi="Arial" w:cs="Arial"/>
          <w:sz w:val="18"/>
          <w:szCs w:val="18"/>
          <w:lang w:val="en-GB"/>
        </w:rPr>
        <w:t>Comunicato</w:t>
      </w:r>
      <w:proofErr w:type="spellEnd"/>
      <w:r w:rsidRPr="00AD08E6">
        <w:rPr>
          <w:rFonts w:ascii="Arial" w:hAnsi="Arial" w:cs="Arial"/>
          <w:sz w:val="18"/>
          <w:szCs w:val="18"/>
          <w:lang w:val="en-GB"/>
        </w:rPr>
        <w:t xml:space="preserve"> </w:t>
      </w:r>
      <w:proofErr w:type="spellStart"/>
      <w:r w:rsidRPr="00AD08E6">
        <w:rPr>
          <w:rFonts w:ascii="Arial" w:hAnsi="Arial" w:cs="Arial"/>
          <w:sz w:val="18"/>
          <w:szCs w:val="18"/>
          <w:lang w:val="en-GB"/>
        </w:rPr>
        <w:t>stampa</w:t>
      </w:r>
      <w:proofErr w:type="spellEnd"/>
      <w:r w:rsidR="009B0411" w:rsidRPr="00AD08E6">
        <w:rPr>
          <w:rFonts w:ascii="Arial" w:hAnsi="Arial" w:cs="Arial"/>
          <w:sz w:val="18"/>
          <w:szCs w:val="18"/>
          <w:lang w:val="en-GB"/>
        </w:rPr>
        <w:t xml:space="preserve"> </w:t>
      </w:r>
    </w:p>
    <w:p w:rsidR="00AD08E6" w:rsidRDefault="00AD08E6" w:rsidP="004330B4">
      <w:pPr>
        <w:jc w:val="center"/>
        <w:rPr>
          <w:rFonts w:ascii="Arial" w:hAnsi="Arial" w:cs="Arial"/>
          <w:bCs/>
          <w:sz w:val="22"/>
          <w:szCs w:val="22"/>
          <w:lang w:val="en-GB"/>
        </w:rPr>
      </w:pPr>
    </w:p>
    <w:p w:rsidR="009B0411" w:rsidRPr="00046850" w:rsidRDefault="009B0411" w:rsidP="004330B4">
      <w:pPr>
        <w:jc w:val="center"/>
        <w:rPr>
          <w:rFonts w:ascii="Arial" w:hAnsi="Arial" w:cs="Arial"/>
          <w:bCs/>
          <w:sz w:val="22"/>
          <w:szCs w:val="22"/>
          <w:lang w:val="en-GB"/>
        </w:rPr>
      </w:pPr>
      <w:r w:rsidRPr="00046850">
        <w:rPr>
          <w:rFonts w:ascii="Arial" w:hAnsi="Arial" w:cs="Arial"/>
          <w:bCs/>
          <w:sz w:val="22"/>
          <w:szCs w:val="22"/>
          <w:lang w:val="en-GB"/>
        </w:rPr>
        <w:t>THE BIG FIVE SHOW</w:t>
      </w:r>
      <w:r w:rsidR="00AD08E6">
        <w:rPr>
          <w:rFonts w:ascii="Arial" w:hAnsi="Arial" w:cs="Arial"/>
          <w:bCs/>
          <w:sz w:val="22"/>
          <w:szCs w:val="22"/>
          <w:lang w:val="en-GB"/>
        </w:rPr>
        <w:t xml:space="preserve"> a Dubai - </w:t>
      </w:r>
      <w:proofErr w:type="spellStart"/>
      <w:r w:rsidR="00AD08E6">
        <w:rPr>
          <w:rFonts w:ascii="Arial" w:hAnsi="Arial" w:cs="Arial"/>
          <w:bCs/>
          <w:sz w:val="22"/>
          <w:szCs w:val="22"/>
          <w:lang w:val="en-GB"/>
        </w:rPr>
        <w:t>Fiera</w:t>
      </w:r>
      <w:proofErr w:type="spellEnd"/>
      <w:r w:rsidR="00AD08E6">
        <w:rPr>
          <w:rFonts w:ascii="Arial" w:hAnsi="Arial" w:cs="Arial"/>
          <w:bCs/>
          <w:sz w:val="22"/>
          <w:szCs w:val="22"/>
          <w:lang w:val="en-GB"/>
        </w:rPr>
        <w:t xml:space="preserve"> </w:t>
      </w:r>
      <w:proofErr w:type="spellStart"/>
      <w:r w:rsidR="00AD08E6">
        <w:rPr>
          <w:rFonts w:ascii="Arial" w:hAnsi="Arial" w:cs="Arial"/>
          <w:bCs/>
          <w:sz w:val="22"/>
          <w:szCs w:val="22"/>
          <w:lang w:val="en-GB"/>
        </w:rPr>
        <w:t>dell’edilizia</w:t>
      </w:r>
      <w:proofErr w:type="spellEnd"/>
      <w:r w:rsidR="00AD08E6">
        <w:rPr>
          <w:rFonts w:ascii="Arial" w:hAnsi="Arial" w:cs="Arial"/>
          <w:bCs/>
          <w:sz w:val="22"/>
          <w:szCs w:val="22"/>
          <w:lang w:val="en-GB"/>
        </w:rPr>
        <w:t xml:space="preserve"> e </w:t>
      </w:r>
      <w:proofErr w:type="spellStart"/>
      <w:r w:rsidR="00AD08E6">
        <w:rPr>
          <w:rFonts w:ascii="Arial" w:hAnsi="Arial" w:cs="Arial"/>
          <w:bCs/>
          <w:sz w:val="22"/>
          <w:szCs w:val="22"/>
          <w:lang w:val="en-GB"/>
        </w:rPr>
        <w:t>delle</w:t>
      </w:r>
      <w:proofErr w:type="spellEnd"/>
      <w:r w:rsidR="00AD08E6">
        <w:rPr>
          <w:rFonts w:ascii="Arial" w:hAnsi="Arial" w:cs="Arial"/>
          <w:bCs/>
          <w:sz w:val="22"/>
          <w:szCs w:val="22"/>
          <w:lang w:val="en-GB"/>
        </w:rPr>
        <w:t xml:space="preserve"> </w:t>
      </w:r>
      <w:proofErr w:type="spellStart"/>
      <w:r w:rsidR="00AD08E6">
        <w:rPr>
          <w:rFonts w:ascii="Arial" w:hAnsi="Arial" w:cs="Arial"/>
          <w:bCs/>
          <w:sz w:val="22"/>
          <w:szCs w:val="22"/>
          <w:lang w:val="en-GB"/>
        </w:rPr>
        <w:t>costruzioni</w:t>
      </w:r>
      <w:proofErr w:type="spellEnd"/>
    </w:p>
    <w:p w:rsidR="009B0411" w:rsidRPr="00AD08E6" w:rsidRDefault="00AD08E6" w:rsidP="004330B4">
      <w:pPr>
        <w:jc w:val="center"/>
        <w:rPr>
          <w:rFonts w:ascii="Arial" w:hAnsi="Arial" w:cs="Arial"/>
          <w:b/>
          <w:bCs/>
          <w:sz w:val="22"/>
          <w:szCs w:val="22"/>
          <w:lang w:val="en-US"/>
        </w:rPr>
      </w:pPr>
      <w:r w:rsidRPr="00AD08E6">
        <w:rPr>
          <w:rFonts w:ascii="Arial" w:hAnsi="Arial" w:cs="Arial"/>
          <w:b/>
          <w:bCs/>
          <w:sz w:val="22"/>
          <w:szCs w:val="22"/>
          <w:lang w:val="en-US"/>
        </w:rPr>
        <w:t xml:space="preserve">Unioncamere Lazio </w:t>
      </w:r>
      <w:proofErr w:type="spellStart"/>
      <w:r>
        <w:rPr>
          <w:rFonts w:ascii="Arial" w:hAnsi="Arial" w:cs="Arial"/>
          <w:b/>
          <w:bCs/>
          <w:sz w:val="22"/>
          <w:szCs w:val="22"/>
          <w:lang w:val="en-US"/>
        </w:rPr>
        <w:t>favorisce</w:t>
      </w:r>
      <w:proofErr w:type="spellEnd"/>
      <w:r w:rsidRPr="00AD08E6">
        <w:rPr>
          <w:rFonts w:ascii="Arial" w:hAnsi="Arial" w:cs="Arial"/>
          <w:b/>
          <w:bCs/>
          <w:sz w:val="22"/>
          <w:szCs w:val="22"/>
          <w:lang w:val="en-US"/>
        </w:rPr>
        <w:t xml:space="preserve"> la </w:t>
      </w:r>
      <w:proofErr w:type="spellStart"/>
      <w:r w:rsidRPr="00AD08E6">
        <w:rPr>
          <w:rFonts w:ascii="Arial" w:hAnsi="Arial" w:cs="Arial"/>
          <w:b/>
          <w:bCs/>
          <w:sz w:val="22"/>
          <w:szCs w:val="22"/>
          <w:lang w:val="en-US"/>
        </w:rPr>
        <w:t>partecipazione</w:t>
      </w:r>
      <w:proofErr w:type="spellEnd"/>
      <w:r w:rsidRPr="00AD08E6">
        <w:rPr>
          <w:rFonts w:ascii="Arial" w:hAnsi="Arial" w:cs="Arial"/>
          <w:b/>
          <w:bCs/>
          <w:sz w:val="22"/>
          <w:szCs w:val="22"/>
          <w:lang w:val="en-US"/>
        </w:rPr>
        <w:t xml:space="preserve"> di 19 </w:t>
      </w:r>
      <w:proofErr w:type="spellStart"/>
      <w:r w:rsidRPr="00AD08E6">
        <w:rPr>
          <w:rFonts w:ascii="Arial" w:hAnsi="Arial" w:cs="Arial"/>
          <w:b/>
          <w:bCs/>
          <w:sz w:val="22"/>
          <w:szCs w:val="22"/>
          <w:lang w:val="en-US"/>
        </w:rPr>
        <w:t>imprese</w:t>
      </w:r>
      <w:proofErr w:type="spellEnd"/>
      <w:r w:rsidRPr="00AD08E6">
        <w:rPr>
          <w:rFonts w:ascii="Arial" w:hAnsi="Arial" w:cs="Arial"/>
          <w:b/>
          <w:bCs/>
          <w:sz w:val="22"/>
          <w:szCs w:val="22"/>
          <w:lang w:val="en-US"/>
        </w:rPr>
        <w:t xml:space="preserve"> </w:t>
      </w:r>
      <w:proofErr w:type="spellStart"/>
      <w:r>
        <w:rPr>
          <w:rFonts w:ascii="Arial" w:hAnsi="Arial" w:cs="Arial"/>
          <w:b/>
          <w:bCs/>
          <w:sz w:val="22"/>
          <w:szCs w:val="22"/>
          <w:lang w:val="en-US"/>
        </w:rPr>
        <w:t>regionali</w:t>
      </w:r>
      <w:proofErr w:type="spellEnd"/>
      <w:r>
        <w:rPr>
          <w:rFonts w:ascii="Arial" w:hAnsi="Arial" w:cs="Arial"/>
          <w:b/>
          <w:bCs/>
          <w:sz w:val="22"/>
          <w:szCs w:val="22"/>
          <w:lang w:val="en-US"/>
        </w:rPr>
        <w:t xml:space="preserve"> </w:t>
      </w:r>
      <w:r w:rsidRPr="00AD08E6">
        <w:rPr>
          <w:rFonts w:ascii="Arial" w:hAnsi="Arial" w:cs="Arial"/>
          <w:b/>
          <w:bCs/>
          <w:sz w:val="22"/>
          <w:szCs w:val="22"/>
          <w:lang w:val="en-US"/>
        </w:rPr>
        <w:t xml:space="preserve">del </w:t>
      </w:r>
      <w:proofErr w:type="spellStart"/>
      <w:r w:rsidRPr="00AD08E6">
        <w:rPr>
          <w:rFonts w:ascii="Arial" w:hAnsi="Arial" w:cs="Arial"/>
          <w:b/>
          <w:bCs/>
          <w:sz w:val="22"/>
          <w:szCs w:val="22"/>
          <w:lang w:val="en-US"/>
        </w:rPr>
        <w:t>settore</w:t>
      </w:r>
      <w:proofErr w:type="spellEnd"/>
    </w:p>
    <w:p w:rsidR="00C06461" w:rsidRPr="00046850" w:rsidRDefault="00C06461" w:rsidP="00C06461">
      <w:pPr>
        <w:jc w:val="center"/>
        <w:rPr>
          <w:rFonts w:ascii="Arial" w:hAnsi="Arial" w:cs="Arial"/>
          <w:bCs/>
          <w:sz w:val="22"/>
          <w:szCs w:val="22"/>
          <w:lang w:val="en-US"/>
        </w:rPr>
      </w:pPr>
    </w:p>
    <w:p w:rsidR="009B0411" w:rsidRDefault="009B0411" w:rsidP="00C06461">
      <w:pPr>
        <w:jc w:val="both"/>
        <w:rPr>
          <w:rFonts w:ascii="Arial" w:hAnsi="Arial" w:cs="Arial"/>
          <w:sz w:val="16"/>
          <w:szCs w:val="22"/>
          <w:lang w:val="en-US"/>
        </w:rPr>
      </w:pPr>
    </w:p>
    <w:p w:rsidR="00AD08E6" w:rsidRDefault="00AD08E6" w:rsidP="002A5375">
      <w:pPr>
        <w:spacing w:line="360" w:lineRule="auto"/>
        <w:jc w:val="both"/>
        <w:rPr>
          <w:rFonts w:ascii="Arial" w:hAnsi="Arial" w:cs="Arial"/>
          <w:sz w:val="22"/>
          <w:szCs w:val="20"/>
        </w:rPr>
      </w:pPr>
    </w:p>
    <w:p w:rsidR="00AD08E6" w:rsidRDefault="00AD08E6" w:rsidP="002A5375">
      <w:pPr>
        <w:spacing w:line="360" w:lineRule="auto"/>
        <w:jc w:val="both"/>
        <w:rPr>
          <w:rFonts w:ascii="Arial" w:hAnsi="Arial" w:cs="Arial"/>
          <w:i/>
          <w:sz w:val="22"/>
          <w:szCs w:val="20"/>
        </w:rPr>
      </w:pPr>
    </w:p>
    <w:p w:rsidR="00B52BFD" w:rsidRPr="00B52BFD" w:rsidRDefault="00AD08E6" w:rsidP="002A5375">
      <w:pPr>
        <w:spacing w:line="360" w:lineRule="auto"/>
        <w:jc w:val="both"/>
        <w:rPr>
          <w:rFonts w:ascii="Arial" w:hAnsi="Arial" w:cs="Arial"/>
          <w:sz w:val="22"/>
          <w:szCs w:val="20"/>
        </w:rPr>
      </w:pPr>
      <w:r w:rsidRPr="00AD08E6">
        <w:rPr>
          <w:rFonts w:ascii="Arial" w:hAnsi="Arial" w:cs="Arial"/>
          <w:i/>
          <w:sz w:val="22"/>
          <w:szCs w:val="20"/>
        </w:rPr>
        <w:t>Roma, 14 novembre 2014</w:t>
      </w:r>
      <w:r>
        <w:rPr>
          <w:rFonts w:ascii="Arial" w:hAnsi="Arial" w:cs="Arial"/>
          <w:sz w:val="22"/>
          <w:szCs w:val="20"/>
        </w:rPr>
        <w:t xml:space="preserve"> - </w:t>
      </w:r>
      <w:r w:rsidR="00B52BFD" w:rsidRPr="00B52BFD">
        <w:rPr>
          <w:rFonts w:ascii="Arial" w:hAnsi="Arial" w:cs="Arial"/>
          <w:sz w:val="22"/>
          <w:szCs w:val="20"/>
        </w:rPr>
        <w:t xml:space="preserve">Si apre </w:t>
      </w:r>
      <w:r w:rsidR="00B52BFD">
        <w:rPr>
          <w:rFonts w:ascii="Arial" w:hAnsi="Arial" w:cs="Arial"/>
          <w:sz w:val="22"/>
          <w:szCs w:val="20"/>
        </w:rPr>
        <w:t xml:space="preserve">lunedì </w:t>
      </w:r>
      <w:r w:rsidR="002A5375">
        <w:rPr>
          <w:rFonts w:ascii="Arial" w:hAnsi="Arial" w:cs="Arial"/>
          <w:sz w:val="22"/>
          <w:szCs w:val="20"/>
        </w:rPr>
        <w:t xml:space="preserve">prossimo </w:t>
      </w:r>
      <w:r w:rsidR="00294A08">
        <w:rPr>
          <w:rFonts w:ascii="Arial" w:hAnsi="Arial" w:cs="Arial"/>
          <w:sz w:val="22"/>
          <w:szCs w:val="20"/>
        </w:rPr>
        <w:t xml:space="preserve">17 </w:t>
      </w:r>
      <w:r w:rsidR="002A5375">
        <w:rPr>
          <w:rFonts w:ascii="Arial" w:hAnsi="Arial" w:cs="Arial"/>
          <w:sz w:val="22"/>
          <w:szCs w:val="20"/>
        </w:rPr>
        <w:t xml:space="preserve">novembre, </w:t>
      </w:r>
      <w:r w:rsidR="00B52BFD" w:rsidRPr="00B52BFD">
        <w:rPr>
          <w:rFonts w:ascii="Arial" w:hAnsi="Arial" w:cs="Arial"/>
          <w:sz w:val="22"/>
          <w:szCs w:val="20"/>
        </w:rPr>
        <w:t xml:space="preserve">la </w:t>
      </w:r>
      <w:r w:rsidR="00B52BFD">
        <w:rPr>
          <w:rFonts w:ascii="Arial" w:hAnsi="Arial" w:cs="Arial"/>
          <w:sz w:val="22"/>
          <w:szCs w:val="20"/>
        </w:rPr>
        <w:t>3</w:t>
      </w:r>
      <w:r w:rsidR="00294A08">
        <w:rPr>
          <w:rFonts w:ascii="Arial" w:hAnsi="Arial" w:cs="Arial"/>
          <w:sz w:val="22"/>
          <w:szCs w:val="20"/>
        </w:rPr>
        <w:t>5</w:t>
      </w:r>
      <w:r>
        <w:rPr>
          <w:rFonts w:ascii="Arial" w:hAnsi="Arial" w:cs="Arial"/>
          <w:sz w:val="22"/>
          <w:szCs w:val="20"/>
          <w:vertAlign w:val="superscript"/>
        </w:rPr>
        <w:t>esima</w:t>
      </w:r>
      <w:r w:rsidR="00B52BFD">
        <w:rPr>
          <w:rFonts w:ascii="Arial" w:hAnsi="Arial" w:cs="Arial"/>
          <w:sz w:val="22"/>
          <w:szCs w:val="20"/>
          <w:vertAlign w:val="superscript"/>
        </w:rPr>
        <w:t xml:space="preserve"> </w:t>
      </w:r>
      <w:r w:rsidR="00B52BFD">
        <w:rPr>
          <w:rFonts w:ascii="Arial" w:hAnsi="Arial" w:cs="Arial"/>
          <w:sz w:val="22"/>
          <w:szCs w:val="20"/>
        </w:rPr>
        <w:t xml:space="preserve">edizione della Fiera </w:t>
      </w:r>
      <w:r>
        <w:rPr>
          <w:rFonts w:ascii="Arial" w:hAnsi="Arial" w:cs="Arial"/>
          <w:sz w:val="22"/>
          <w:szCs w:val="20"/>
        </w:rPr>
        <w:t>“</w:t>
      </w:r>
      <w:r w:rsidR="00B52BFD" w:rsidRPr="00AD08E6">
        <w:rPr>
          <w:rFonts w:ascii="Arial" w:hAnsi="Arial" w:cs="Arial"/>
          <w:b/>
          <w:sz w:val="22"/>
          <w:szCs w:val="20"/>
        </w:rPr>
        <w:t>The Big 5</w:t>
      </w:r>
      <w:r w:rsidR="002A5375" w:rsidRPr="00AD08E6">
        <w:rPr>
          <w:rFonts w:ascii="Arial" w:hAnsi="Arial" w:cs="Arial"/>
          <w:b/>
          <w:sz w:val="22"/>
          <w:szCs w:val="20"/>
        </w:rPr>
        <w:t xml:space="preserve"> Show</w:t>
      </w:r>
      <w:r>
        <w:rPr>
          <w:rFonts w:ascii="Arial" w:hAnsi="Arial" w:cs="Arial"/>
          <w:sz w:val="22"/>
          <w:szCs w:val="20"/>
        </w:rPr>
        <w:t>”</w:t>
      </w:r>
      <w:r w:rsidR="00B52BFD" w:rsidRPr="00B52BFD">
        <w:rPr>
          <w:rFonts w:ascii="Arial" w:hAnsi="Arial" w:cs="Arial"/>
          <w:sz w:val="22"/>
          <w:szCs w:val="20"/>
        </w:rPr>
        <w:t xml:space="preserve">, </w:t>
      </w:r>
      <w:r w:rsidR="002A5375">
        <w:rPr>
          <w:rFonts w:ascii="Arial" w:hAnsi="Arial" w:cs="Arial"/>
          <w:sz w:val="22"/>
          <w:szCs w:val="20"/>
        </w:rPr>
        <w:t>l’iniziativa</w:t>
      </w:r>
      <w:r w:rsidR="007A44B5" w:rsidRPr="007A44B5">
        <w:rPr>
          <w:rFonts w:ascii="Arial" w:hAnsi="Arial" w:cs="Arial"/>
          <w:sz w:val="22"/>
          <w:szCs w:val="20"/>
        </w:rPr>
        <w:t xml:space="preserve"> </w:t>
      </w:r>
      <w:r w:rsidR="007A44B5">
        <w:rPr>
          <w:rFonts w:ascii="Arial" w:hAnsi="Arial" w:cs="Arial"/>
          <w:sz w:val="22"/>
          <w:szCs w:val="20"/>
        </w:rPr>
        <w:t>relativa ai settori edilizia e costruzioni</w:t>
      </w:r>
      <w:r w:rsidR="002A5375">
        <w:rPr>
          <w:rFonts w:ascii="Arial" w:hAnsi="Arial" w:cs="Arial"/>
          <w:sz w:val="22"/>
          <w:szCs w:val="20"/>
        </w:rPr>
        <w:t xml:space="preserve"> più importante di tutto il Medio Oriente</w:t>
      </w:r>
      <w:r w:rsidR="007A44B5">
        <w:rPr>
          <w:rFonts w:ascii="Arial" w:hAnsi="Arial" w:cs="Arial"/>
          <w:sz w:val="22"/>
          <w:szCs w:val="20"/>
        </w:rPr>
        <w:t>.</w:t>
      </w:r>
      <w:r>
        <w:rPr>
          <w:rFonts w:ascii="Arial" w:hAnsi="Arial" w:cs="Arial"/>
          <w:sz w:val="22"/>
          <w:szCs w:val="20"/>
        </w:rPr>
        <w:t xml:space="preserve"> </w:t>
      </w:r>
      <w:r w:rsidR="00B52BFD" w:rsidRPr="00B52BFD">
        <w:rPr>
          <w:rFonts w:ascii="Arial" w:hAnsi="Arial" w:cs="Arial"/>
          <w:sz w:val="22"/>
          <w:szCs w:val="20"/>
        </w:rPr>
        <w:t xml:space="preserve">Unioncamere Lazio organizza, in collaborazione con la Camera di Commercio di Roma, la partecipazione di una collettiva di </w:t>
      </w:r>
      <w:r w:rsidR="002A5375" w:rsidRPr="00AD08E6">
        <w:rPr>
          <w:rFonts w:ascii="Arial" w:hAnsi="Arial" w:cs="Arial"/>
          <w:b/>
          <w:sz w:val="22"/>
          <w:szCs w:val="20"/>
        </w:rPr>
        <w:t>1</w:t>
      </w:r>
      <w:r w:rsidR="00294A08" w:rsidRPr="00AD08E6">
        <w:rPr>
          <w:rFonts w:ascii="Arial" w:hAnsi="Arial" w:cs="Arial"/>
          <w:b/>
          <w:sz w:val="22"/>
          <w:szCs w:val="20"/>
        </w:rPr>
        <w:t xml:space="preserve">9 </w:t>
      </w:r>
      <w:r w:rsidR="00B52BFD" w:rsidRPr="00AD08E6">
        <w:rPr>
          <w:rFonts w:ascii="Arial" w:hAnsi="Arial" w:cs="Arial"/>
          <w:b/>
          <w:sz w:val="22"/>
          <w:szCs w:val="20"/>
        </w:rPr>
        <w:t>imprese laziali</w:t>
      </w:r>
      <w:r w:rsidR="002A5375">
        <w:rPr>
          <w:rFonts w:ascii="Arial" w:hAnsi="Arial" w:cs="Arial"/>
          <w:sz w:val="22"/>
          <w:szCs w:val="20"/>
        </w:rPr>
        <w:t>.</w:t>
      </w:r>
    </w:p>
    <w:p w:rsidR="00B52BFD" w:rsidRDefault="00B52BFD">
      <w:pPr>
        <w:spacing w:line="360" w:lineRule="auto"/>
        <w:jc w:val="both"/>
        <w:rPr>
          <w:rFonts w:ascii="Arial" w:hAnsi="Arial" w:cs="Arial"/>
          <w:sz w:val="22"/>
          <w:szCs w:val="22"/>
        </w:rPr>
      </w:pPr>
    </w:p>
    <w:p w:rsidR="00BF007B" w:rsidRDefault="00BF007B">
      <w:pPr>
        <w:spacing w:line="360" w:lineRule="auto"/>
        <w:jc w:val="both"/>
        <w:rPr>
          <w:rFonts w:ascii="Arial" w:hAnsi="Arial" w:cs="Arial"/>
          <w:sz w:val="22"/>
          <w:szCs w:val="22"/>
        </w:rPr>
      </w:pPr>
      <w:r w:rsidRPr="00BF007B">
        <w:rPr>
          <w:rFonts w:ascii="Arial" w:hAnsi="Arial" w:cs="Arial"/>
          <w:sz w:val="22"/>
          <w:szCs w:val="22"/>
        </w:rPr>
        <w:t>Il mercato degli Emirati Arabi Uniti si conferma la piattaforma ideale con particolare riferimento ai progetti di investimento nel settore delle costruzioni. Lo sviluppo immobiliare rappresenta un eccellente volano per l’intera economia del Paese.</w:t>
      </w:r>
    </w:p>
    <w:p w:rsidR="0055400C" w:rsidRDefault="00BF007B" w:rsidP="0055400C">
      <w:pPr>
        <w:pStyle w:val="Testodelblocco"/>
        <w:ind w:left="0" w:right="0"/>
        <w:rPr>
          <w:rFonts w:cs="Arial"/>
          <w:sz w:val="22"/>
          <w:szCs w:val="24"/>
        </w:rPr>
      </w:pPr>
      <w:r>
        <w:t>La manifestazione si svolge a Dubai</w:t>
      </w:r>
      <w:r w:rsidR="00AD08E6">
        <w:t>,</w:t>
      </w:r>
      <w:r>
        <w:t xml:space="preserve"> </w:t>
      </w:r>
      <w:r w:rsidR="009B0411">
        <w:t>presso il Dubai</w:t>
      </w:r>
      <w:r w:rsidR="00DC6E8D">
        <w:t xml:space="preserve"> World Trade </w:t>
      </w:r>
      <w:r w:rsidR="009B0411">
        <w:t>Centre</w:t>
      </w:r>
      <w:r>
        <w:t xml:space="preserve"> dal </w:t>
      </w:r>
      <w:r w:rsidR="0039760D">
        <w:t xml:space="preserve">17 </w:t>
      </w:r>
      <w:r>
        <w:t>al 2</w:t>
      </w:r>
      <w:r w:rsidR="0039760D">
        <w:t>0</w:t>
      </w:r>
      <w:r>
        <w:t xml:space="preserve"> novembre</w:t>
      </w:r>
      <w:r w:rsidR="00AD08E6">
        <w:t>,</w:t>
      </w:r>
      <w:r>
        <w:t xml:space="preserve"> e vedrà la presenza di </w:t>
      </w:r>
      <w:r>
        <w:rPr>
          <w:sz w:val="22"/>
        </w:rPr>
        <w:t>più di 2.</w:t>
      </w:r>
      <w:r w:rsidR="00C639E6">
        <w:rPr>
          <w:sz w:val="22"/>
        </w:rPr>
        <w:t>7</w:t>
      </w:r>
      <w:r>
        <w:rPr>
          <w:sz w:val="22"/>
        </w:rPr>
        <w:t xml:space="preserve">00 </w:t>
      </w:r>
      <w:r w:rsidR="00ED4594">
        <w:rPr>
          <w:sz w:val="22"/>
        </w:rPr>
        <w:t xml:space="preserve">imprese </w:t>
      </w:r>
      <w:r>
        <w:rPr>
          <w:sz w:val="22"/>
        </w:rPr>
        <w:t xml:space="preserve">espositrici, provenienti da </w:t>
      </w:r>
      <w:r w:rsidR="007E30EE">
        <w:rPr>
          <w:sz w:val="22"/>
        </w:rPr>
        <w:t xml:space="preserve">circa 60 </w:t>
      </w:r>
      <w:r w:rsidR="00AD08E6">
        <w:rPr>
          <w:sz w:val="22"/>
        </w:rPr>
        <w:t>P</w:t>
      </w:r>
      <w:r>
        <w:rPr>
          <w:sz w:val="22"/>
        </w:rPr>
        <w:t>aesi.</w:t>
      </w:r>
      <w:r w:rsidR="0055400C" w:rsidRPr="0055400C">
        <w:rPr>
          <w:sz w:val="22"/>
        </w:rPr>
        <w:t xml:space="preserve"> </w:t>
      </w:r>
      <w:r w:rsidR="00AD08E6">
        <w:rPr>
          <w:sz w:val="22"/>
        </w:rPr>
        <w:t xml:space="preserve">Sono </w:t>
      </w:r>
      <w:r w:rsidR="0055400C">
        <w:rPr>
          <w:sz w:val="22"/>
        </w:rPr>
        <w:t>3</w:t>
      </w:r>
      <w:r w:rsidR="00051C94">
        <w:rPr>
          <w:sz w:val="22"/>
        </w:rPr>
        <w:t xml:space="preserve">90 </w:t>
      </w:r>
      <w:r w:rsidR="0055400C">
        <w:rPr>
          <w:sz w:val="22"/>
        </w:rPr>
        <w:t xml:space="preserve">le </w:t>
      </w:r>
      <w:r w:rsidR="00ED4594">
        <w:rPr>
          <w:sz w:val="22"/>
        </w:rPr>
        <w:t xml:space="preserve">imprese </w:t>
      </w:r>
      <w:r w:rsidR="0055400C">
        <w:rPr>
          <w:sz w:val="22"/>
        </w:rPr>
        <w:t xml:space="preserve">italiane presenti, con un’area </w:t>
      </w:r>
      <w:r w:rsidR="0055400C">
        <w:rPr>
          <w:rFonts w:cs="Arial"/>
          <w:sz w:val="22"/>
          <w:szCs w:val="24"/>
        </w:rPr>
        <w:t xml:space="preserve">espositiva complessiva pari a circa </w:t>
      </w:r>
      <w:r w:rsidR="00051C94">
        <w:rPr>
          <w:rFonts w:cs="Arial"/>
          <w:sz w:val="22"/>
          <w:szCs w:val="24"/>
        </w:rPr>
        <w:t>6</w:t>
      </w:r>
      <w:r w:rsidR="0055400C" w:rsidRPr="00BF007B">
        <w:rPr>
          <w:rFonts w:cs="Arial"/>
          <w:sz w:val="22"/>
          <w:szCs w:val="24"/>
        </w:rPr>
        <w:t>.</w:t>
      </w:r>
      <w:r w:rsidR="00051C94">
        <w:rPr>
          <w:rFonts w:cs="Arial"/>
          <w:sz w:val="22"/>
          <w:szCs w:val="24"/>
        </w:rPr>
        <w:t>1</w:t>
      </w:r>
      <w:r w:rsidR="0055400C" w:rsidRPr="00BF007B">
        <w:rPr>
          <w:rFonts w:cs="Arial"/>
          <w:sz w:val="22"/>
          <w:szCs w:val="24"/>
        </w:rPr>
        <w:t>00 mq.</w:t>
      </w:r>
      <w:r w:rsidR="00046850">
        <w:rPr>
          <w:rFonts w:cs="Arial"/>
          <w:sz w:val="22"/>
          <w:szCs w:val="24"/>
        </w:rPr>
        <w:t xml:space="preserve"> L’area </w:t>
      </w:r>
      <w:r w:rsidR="00051C94">
        <w:rPr>
          <w:rFonts w:cs="Arial"/>
          <w:sz w:val="22"/>
          <w:szCs w:val="24"/>
        </w:rPr>
        <w:t xml:space="preserve">netta </w:t>
      </w:r>
      <w:r w:rsidR="00046850">
        <w:rPr>
          <w:rFonts w:cs="Arial"/>
          <w:sz w:val="22"/>
          <w:szCs w:val="24"/>
        </w:rPr>
        <w:t xml:space="preserve">totale dell’evento sarà di circa </w:t>
      </w:r>
      <w:r w:rsidR="00051C94">
        <w:rPr>
          <w:rFonts w:cs="Arial"/>
          <w:sz w:val="22"/>
          <w:szCs w:val="24"/>
        </w:rPr>
        <w:t>5</w:t>
      </w:r>
      <w:r w:rsidR="00046850">
        <w:rPr>
          <w:rFonts w:cs="Arial"/>
          <w:sz w:val="22"/>
          <w:szCs w:val="24"/>
        </w:rPr>
        <w:t>1.000 mq.</w:t>
      </w:r>
    </w:p>
    <w:p w:rsidR="009B0411" w:rsidRDefault="009B0411">
      <w:pPr>
        <w:pStyle w:val="Rientrocorpodeltesto3"/>
        <w:spacing w:after="0"/>
        <w:ind w:firstLine="0"/>
        <w:rPr>
          <w:sz w:val="16"/>
        </w:rPr>
      </w:pPr>
    </w:p>
    <w:p w:rsidR="00C13158" w:rsidRDefault="009B0411" w:rsidP="00C06461">
      <w:pPr>
        <w:pStyle w:val="Corpodeltesto2"/>
      </w:pPr>
      <w:r>
        <w:t>In particolare</w:t>
      </w:r>
      <w:r w:rsidR="00AD08E6">
        <w:t>,</w:t>
      </w:r>
      <w:r>
        <w:t xml:space="preserve"> la collettiva delle imprese del Lazio espone con </w:t>
      </w:r>
      <w:r w:rsidR="00450935">
        <w:t xml:space="preserve">le seguenti </w:t>
      </w:r>
      <w:r>
        <w:t>prod</w:t>
      </w:r>
      <w:r w:rsidR="00450935">
        <w:t>uzioni</w:t>
      </w:r>
      <w:r w:rsidR="009B5627">
        <w:t xml:space="preserve"> e attività</w:t>
      </w:r>
      <w:r>
        <w:t xml:space="preserve">: </w:t>
      </w:r>
      <w:r w:rsidR="00FC5F70">
        <w:t>i m</w:t>
      </w:r>
      <w:r w:rsidR="00C13158">
        <w:t>otori centrali</w:t>
      </w:r>
      <w:r w:rsidR="00FC5F70">
        <w:t xml:space="preserve"> per serrande - motori tubolari, gli i</w:t>
      </w:r>
      <w:r w:rsidR="00C13158">
        <w:t>nfissi in Pvc</w:t>
      </w:r>
      <w:r w:rsidR="00FC5F70">
        <w:t xml:space="preserve">, i blocchi e lastre in </w:t>
      </w:r>
      <w:proofErr w:type="spellStart"/>
      <w:r w:rsidR="00FC5F70">
        <w:t>simil</w:t>
      </w:r>
      <w:proofErr w:type="spellEnd"/>
      <w:r w:rsidR="00FC5F70">
        <w:t xml:space="preserve"> marmo, il </w:t>
      </w:r>
      <w:proofErr w:type="spellStart"/>
      <w:r w:rsidR="00FC5F70">
        <w:t>marmocemento</w:t>
      </w:r>
      <w:proofErr w:type="spellEnd"/>
      <w:r w:rsidR="00FC5F70">
        <w:t>, gli u</w:t>
      </w:r>
      <w:r w:rsidR="00AD08E6">
        <w:t>tensili e</w:t>
      </w:r>
      <w:r w:rsidR="00C13158">
        <w:t xml:space="preserve"> abrasivi diamantati per la lavorazione delle pietre naturali e dei pavimenti</w:t>
      </w:r>
      <w:r w:rsidR="00FC5F70">
        <w:t>, i l</w:t>
      </w:r>
      <w:r w:rsidR="00C13158">
        <w:t>avelli in composito (granito e resina acrilica) da cucina</w:t>
      </w:r>
      <w:r w:rsidR="00FC5F70">
        <w:t xml:space="preserve">, i </w:t>
      </w:r>
      <w:r w:rsidR="00C13158">
        <w:t>miscelat</w:t>
      </w:r>
      <w:r w:rsidR="00FC5F70">
        <w:t xml:space="preserve">ori, </w:t>
      </w:r>
      <w:r w:rsidR="00ED4594">
        <w:t xml:space="preserve">i </w:t>
      </w:r>
      <w:r w:rsidR="00FC5F70">
        <w:t>tritarifiuti e</w:t>
      </w:r>
      <w:r w:rsidR="00ED4594">
        <w:t xml:space="preserve"> gli</w:t>
      </w:r>
      <w:r w:rsidR="00FC5F70">
        <w:t xml:space="preserve"> accessori, le p</w:t>
      </w:r>
      <w:r w:rsidR="00C13158">
        <w:t xml:space="preserve">ompe dosatrici a motore, </w:t>
      </w:r>
      <w:r w:rsidR="00FC5F70">
        <w:t xml:space="preserve">le </w:t>
      </w:r>
      <w:r w:rsidR="00C13158">
        <w:t xml:space="preserve">pompe dosatrici elettromagnetiche, </w:t>
      </w:r>
      <w:r w:rsidR="00FC5F70">
        <w:t xml:space="preserve">i </w:t>
      </w:r>
      <w:r w:rsidR="00C13158">
        <w:t xml:space="preserve">sistemi di disinfezione, </w:t>
      </w:r>
      <w:r w:rsidR="00FC5F70">
        <w:t xml:space="preserve">gli </w:t>
      </w:r>
      <w:r w:rsidR="00C13158">
        <w:t xml:space="preserve">strumenti di controllo, </w:t>
      </w:r>
      <w:r w:rsidR="00FC5F70">
        <w:t>i c</w:t>
      </w:r>
      <w:r w:rsidR="00C13158">
        <w:t xml:space="preserve">ontatori lancia impulsi, </w:t>
      </w:r>
      <w:r w:rsidR="00E36B6E">
        <w:t xml:space="preserve">le </w:t>
      </w:r>
      <w:r w:rsidR="00C13158">
        <w:t>sonde</w:t>
      </w:r>
      <w:r w:rsidR="00ED4594">
        <w:t xml:space="preserve"> e </w:t>
      </w:r>
      <w:r w:rsidR="00E36B6E">
        <w:t xml:space="preserve">gli </w:t>
      </w:r>
      <w:r w:rsidR="00C13158">
        <w:t>accessori</w:t>
      </w:r>
      <w:r w:rsidR="00E36B6E">
        <w:t xml:space="preserve"> relativi</w:t>
      </w:r>
      <w:r w:rsidR="00C13158">
        <w:t xml:space="preserve">, </w:t>
      </w:r>
      <w:r w:rsidR="00E36B6E">
        <w:t xml:space="preserve">i </w:t>
      </w:r>
      <w:r w:rsidR="00C13158">
        <w:t>ricambi</w:t>
      </w:r>
      <w:r w:rsidR="00E36B6E">
        <w:t>, gli e</w:t>
      </w:r>
      <w:r w:rsidR="00C13158">
        <w:t xml:space="preserve">rogatori d'acqua, </w:t>
      </w:r>
      <w:r w:rsidR="00E36B6E">
        <w:t>i d</w:t>
      </w:r>
      <w:r w:rsidR="00C13158">
        <w:t xml:space="preserve">ispositivi di coronamento e chiusura in ghisa, </w:t>
      </w:r>
      <w:r w:rsidR="00E36B6E">
        <w:t xml:space="preserve">le </w:t>
      </w:r>
      <w:r w:rsidR="00C13158">
        <w:t xml:space="preserve">bitte da ormeggio in ghisa e acciaio, </w:t>
      </w:r>
      <w:r w:rsidR="00E36B6E">
        <w:t xml:space="preserve">gli </w:t>
      </w:r>
      <w:r w:rsidR="00C13158">
        <w:t xml:space="preserve">elementi di arredo urbano, </w:t>
      </w:r>
      <w:r w:rsidR="00E36B6E">
        <w:t>l’</w:t>
      </w:r>
      <w:r w:rsidR="00C13158">
        <w:t>illumina</w:t>
      </w:r>
      <w:r w:rsidR="00E36B6E">
        <w:t xml:space="preserve">zione pubblica e </w:t>
      </w:r>
      <w:r w:rsidR="00ED4594">
        <w:t xml:space="preserve">gli </w:t>
      </w:r>
      <w:r w:rsidR="00E36B6E">
        <w:t>arredi interni, le l</w:t>
      </w:r>
      <w:r w:rsidR="00C13158">
        <w:t xml:space="preserve">astre in gres porcellanato di grandi dimensioni per la realizzazione di top cucina, top bagno, scale, </w:t>
      </w:r>
      <w:r w:rsidR="00E36B6E">
        <w:t>facciate ventilate e continue, la l</w:t>
      </w:r>
      <w:r w:rsidR="00C13158">
        <w:t xml:space="preserve">avorazione del legno, </w:t>
      </w:r>
      <w:r w:rsidR="00F709ED">
        <w:t xml:space="preserve">i </w:t>
      </w:r>
      <w:r w:rsidR="00C13158">
        <w:t xml:space="preserve">semilavorati lucidi ed opachi, </w:t>
      </w:r>
      <w:r w:rsidR="00F709ED">
        <w:t xml:space="preserve">le </w:t>
      </w:r>
      <w:r w:rsidR="00C13158">
        <w:t>produzion</w:t>
      </w:r>
      <w:r w:rsidR="00F709ED">
        <w:t>i</w:t>
      </w:r>
      <w:r w:rsidR="00C13158">
        <w:t xml:space="preserve"> di mobili e complementi dell'arredamento del bagno e per l'ambiente cucina</w:t>
      </w:r>
      <w:r w:rsidR="00F709ED">
        <w:t>, gli a</w:t>
      </w:r>
      <w:r w:rsidR="00C13158">
        <w:t>ccessori da bagno e lampade d'arredamento</w:t>
      </w:r>
      <w:r w:rsidR="00F709ED">
        <w:t>, le e</w:t>
      </w:r>
      <w:r w:rsidR="00C13158">
        <w:t>lettropompe sommerse</w:t>
      </w:r>
      <w:r w:rsidR="00F709ED">
        <w:t>, i t</w:t>
      </w:r>
      <w:r w:rsidR="00C13158">
        <w:t>ubi e raccordi per lo scarico di acque all'interno dei fabbric</w:t>
      </w:r>
      <w:r w:rsidR="00AD08E6">
        <w:t>ati, per acquedotti, gasdotti e</w:t>
      </w:r>
      <w:r w:rsidR="00C13158">
        <w:t xml:space="preserve"> irrigazione</w:t>
      </w:r>
      <w:r w:rsidR="00F709ED">
        <w:t>, la p</w:t>
      </w:r>
      <w:r w:rsidR="00C13158">
        <w:t>roduzione di infissi (finestra con ante a scorrimento verticale) co</w:t>
      </w:r>
      <w:r w:rsidR="00B61097">
        <w:t>n sistema manuale e motorizzato, le p</w:t>
      </w:r>
      <w:r w:rsidR="00C13158">
        <w:t xml:space="preserve">ompe dosatrici </w:t>
      </w:r>
      <w:r w:rsidR="00C13158">
        <w:lastRenderedPageBreak/>
        <w:t>peristaltiche, elettromeccaniche e elettromagnetiche</w:t>
      </w:r>
      <w:r w:rsidR="00B61097">
        <w:t xml:space="preserve">, gli </w:t>
      </w:r>
      <w:r w:rsidR="00C13158">
        <w:t>strumenti di controllo e misura per analisi chimiche</w:t>
      </w:r>
      <w:r w:rsidR="00B61097">
        <w:t>, gli a</w:t>
      </w:r>
      <w:r w:rsidR="00C13158">
        <w:t>ccessori meccanici ed elettronica, relativ</w:t>
      </w:r>
      <w:r w:rsidR="00B61097">
        <w:t>i agli automatismi per cancelli, la p</w:t>
      </w:r>
      <w:r w:rsidR="00C13158">
        <w:t xml:space="preserve">roduzione </w:t>
      </w:r>
      <w:r w:rsidR="00B61097">
        <w:t xml:space="preserve">di </w:t>
      </w:r>
      <w:r w:rsidR="00C13158">
        <w:t>giunti di dilatazione e giunti tagliafuoco</w:t>
      </w:r>
      <w:r w:rsidR="00B61097">
        <w:t xml:space="preserve">, </w:t>
      </w:r>
      <w:r w:rsidR="00436FA3">
        <w:t>le costruzioni edili e le ristrutturazioni, la l</w:t>
      </w:r>
      <w:r w:rsidR="00436FA3" w:rsidRPr="00436FA3">
        <w:t xml:space="preserve">avorazione </w:t>
      </w:r>
      <w:r w:rsidR="00436FA3">
        <w:t xml:space="preserve">di </w:t>
      </w:r>
      <w:r w:rsidR="00436FA3" w:rsidRPr="00436FA3">
        <w:t>prodotti lapidei per arredi urbani e civili</w:t>
      </w:r>
      <w:r w:rsidR="00436FA3">
        <w:t xml:space="preserve">, </w:t>
      </w:r>
      <w:r w:rsidR="00A82033">
        <w:t>gli impianti elettrici</w:t>
      </w:r>
      <w:r w:rsidR="006371BF">
        <w:t>, gli impianti meccanici e altre tipologie di impianti, la produzione di sanitari in ceramica,</w:t>
      </w:r>
      <w:r w:rsidR="006371BF" w:rsidRPr="006371BF">
        <w:t xml:space="preserve"> </w:t>
      </w:r>
      <w:r w:rsidR="009B5627">
        <w:t>le prove di l</w:t>
      </w:r>
      <w:r w:rsidR="009B5627" w:rsidRPr="009B5627">
        <w:t xml:space="preserve">aboratorio </w:t>
      </w:r>
      <w:r w:rsidR="009B5627">
        <w:t xml:space="preserve">relative a </w:t>
      </w:r>
      <w:r w:rsidR="009B5627" w:rsidRPr="009B5627">
        <w:t>compatibilità elettromagnetica, sicurezza elettrica e test ambientali</w:t>
      </w:r>
      <w:r w:rsidR="009B5627">
        <w:t>, la p</w:t>
      </w:r>
      <w:r w:rsidR="009B5627" w:rsidRPr="009B5627">
        <w:t>roduzione di prodotti per l'edilizia in calcestruzzo cellulare autoclavato I</w:t>
      </w:r>
      <w:r w:rsidR="00ED4594">
        <w:t xml:space="preserve">perblock </w:t>
      </w:r>
      <w:r w:rsidR="009B5627" w:rsidRPr="009B5627">
        <w:t xml:space="preserve">base calce, realizzati con </w:t>
      </w:r>
      <w:r w:rsidR="009B5627">
        <w:t xml:space="preserve">innovativo processo industriale, la </w:t>
      </w:r>
      <w:r w:rsidR="009B5627">
        <w:rPr>
          <w:sz w:val="20"/>
          <w:szCs w:val="20"/>
        </w:rPr>
        <w:t xml:space="preserve">carpenteria metallica e accessori per la nautica, </w:t>
      </w:r>
      <w:r w:rsidR="00C06461">
        <w:t xml:space="preserve">i </w:t>
      </w:r>
      <w:r w:rsidR="00C13158">
        <w:t>sistemi di facciate in vetro (continue, strutturali, puntuali, appese, ventilate) con acciaio e alluminio</w:t>
      </w:r>
      <w:r w:rsidR="00C06461">
        <w:t xml:space="preserve">, le </w:t>
      </w:r>
      <w:r w:rsidR="00C13158">
        <w:t xml:space="preserve">chiusure e </w:t>
      </w:r>
      <w:r w:rsidR="00C06461">
        <w:t xml:space="preserve">i </w:t>
      </w:r>
      <w:r w:rsidR="00C13158">
        <w:t xml:space="preserve">serramenti in vetro, </w:t>
      </w:r>
      <w:r w:rsidR="00ED4594">
        <w:t xml:space="preserve">le </w:t>
      </w:r>
      <w:r w:rsidR="00C13158">
        <w:t xml:space="preserve">coperture, </w:t>
      </w:r>
      <w:r w:rsidR="00ED4594">
        <w:t xml:space="preserve">le </w:t>
      </w:r>
      <w:r w:rsidR="00C13158">
        <w:t xml:space="preserve">scale e </w:t>
      </w:r>
      <w:r w:rsidR="00ED4594">
        <w:t xml:space="preserve">i </w:t>
      </w:r>
      <w:r w:rsidR="00C13158">
        <w:t>para</w:t>
      </w:r>
      <w:r w:rsidR="00C06461">
        <w:t>p</w:t>
      </w:r>
      <w:r w:rsidR="009B5627">
        <w:t xml:space="preserve">etti, </w:t>
      </w:r>
      <w:r w:rsidR="00ED4594">
        <w:t xml:space="preserve">le </w:t>
      </w:r>
      <w:r w:rsidR="009B5627">
        <w:t>pareti continue in vetro.</w:t>
      </w:r>
    </w:p>
    <w:p w:rsidR="00C13158" w:rsidRDefault="00C13158" w:rsidP="004330B4">
      <w:pPr>
        <w:pStyle w:val="Corpodeltesto2"/>
        <w:spacing w:line="240" w:lineRule="auto"/>
      </w:pPr>
    </w:p>
    <w:p w:rsidR="00C13158" w:rsidRDefault="00C13158" w:rsidP="004330B4">
      <w:pPr>
        <w:pStyle w:val="Corpodeltesto2"/>
        <w:spacing w:line="240" w:lineRule="auto"/>
      </w:pPr>
    </w:p>
    <w:p w:rsidR="00C13158" w:rsidRDefault="00C13158" w:rsidP="004330B4">
      <w:pPr>
        <w:pStyle w:val="Corpodeltesto2"/>
        <w:spacing w:line="240" w:lineRule="auto"/>
      </w:pPr>
    </w:p>
    <w:p w:rsidR="00C13158" w:rsidRDefault="00C13158" w:rsidP="004330B4">
      <w:pPr>
        <w:pStyle w:val="Corpodeltesto2"/>
        <w:spacing w:line="240" w:lineRule="auto"/>
      </w:pPr>
    </w:p>
    <w:p w:rsidR="00AD08E6" w:rsidRDefault="00AD08E6" w:rsidP="004330B4">
      <w:pPr>
        <w:jc w:val="both"/>
        <w:rPr>
          <w:rFonts w:ascii="Arial" w:hAnsi="Arial" w:cs="Arial"/>
          <w:i/>
        </w:rPr>
      </w:pPr>
    </w:p>
    <w:p w:rsidR="00AD08E6" w:rsidRDefault="00AD08E6" w:rsidP="004330B4">
      <w:pPr>
        <w:jc w:val="both"/>
        <w:rPr>
          <w:rFonts w:ascii="Arial" w:hAnsi="Arial" w:cs="Arial"/>
          <w:i/>
        </w:rPr>
      </w:pPr>
    </w:p>
    <w:p w:rsidR="00AD08E6" w:rsidRDefault="00AD08E6" w:rsidP="004330B4">
      <w:pPr>
        <w:jc w:val="both"/>
        <w:rPr>
          <w:rFonts w:ascii="Arial" w:hAnsi="Arial" w:cs="Arial"/>
          <w:i/>
        </w:rPr>
      </w:pPr>
    </w:p>
    <w:p w:rsidR="00AD08E6" w:rsidRDefault="00AD08E6" w:rsidP="004330B4">
      <w:pPr>
        <w:jc w:val="both"/>
        <w:rPr>
          <w:rFonts w:ascii="Arial" w:hAnsi="Arial" w:cs="Arial"/>
          <w:i/>
        </w:rPr>
      </w:pPr>
    </w:p>
    <w:p w:rsidR="00AD08E6" w:rsidRDefault="00AD08E6" w:rsidP="004330B4">
      <w:pPr>
        <w:jc w:val="both"/>
        <w:rPr>
          <w:rFonts w:ascii="Arial" w:hAnsi="Arial" w:cs="Arial"/>
          <w:i/>
        </w:rPr>
      </w:pPr>
    </w:p>
    <w:p w:rsidR="00AD08E6" w:rsidRDefault="00AD08E6" w:rsidP="004330B4">
      <w:pPr>
        <w:jc w:val="both"/>
        <w:rPr>
          <w:rFonts w:ascii="Arial" w:hAnsi="Arial" w:cs="Arial"/>
          <w:i/>
        </w:rPr>
      </w:pPr>
      <w:bookmarkStart w:id="0" w:name="_GoBack"/>
      <w:bookmarkEnd w:id="0"/>
    </w:p>
    <w:p w:rsidR="004330B4" w:rsidRPr="00AD08E6" w:rsidRDefault="004330B4" w:rsidP="004330B4">
      <w:pPr>
        <w:jc w:val="both"/>
        <w:rPr>
          <w:rFonts w:ascii="Arial" w:hAnsi="Arial" w:cs="Arial"/>
          <w:i/>
          <w:sz w:val="20"/>
          <w:szCs w:val="20"/>
        </w:rPr>
      </w:pPr>
      <w:r w:rsidRPr="00AD08E6">
        <w:rPr>
          <w:rFonts w:ascii="Arial" w:hAnsi="Arial" w:cs="Arial"/>
          <w:i/>
          <w:sz w:val="20"/>
          <w:szCs w:val="20"/>
        </w:rPr>
        <w:t xml:space="preserve">Info stampa: </w:t>
      </w:r>
    </w:p>
    <w:p w:rsidR="004330B4" w:rsidRPr="00AD08E6" w:rsidRDefault="004330B4" w:rsidP="004330B4">
      <w:pPr>
        <w:jc w:val="both"/>
        <w:rPr>
          <w:rFonts w:ascii="Arial" w:hAnsi="Arial" w:cs="Arial"/>
          <w:i/>
          <w:sz w:val="20"/>
          <w:szCs w:val="20"/>
        </w:rPr>
      </w:pPr>
      <w:r w:rsidRPr="00AD08E6">
        <w:rPr>
          <w:rFonts w:ascii="Arial" w:hAnsi="Arial" w:cs="Arial"/>
          <w:i/>
          <w:sz w:val="20"/>
          <w:szCs w:val="20"/>
        </w:rPr>
        <w:t>Ufficio stampa CCIAA Roma</w:t>
      </w:r>
    </w:p>
    <w:p w:rsidR="004330B4" w:rsidRPr="00AD08E6" w:rsidRDefault="004330B4" w:rsidP="004330B4">
      <w:pPr>
        <w:jc w:val="both"/>
        <w:rPr>
          <w:rFonts w:ascii="Arial" w:hAnsi="Arial" w:cs="Arial"/>
          <w:sz w:val="20"/>
          <w:szCs w:val="20"/>
          <w:lang w:val="pt-BR"/>
        </w:rPr>
      </w:pPr>
      <w:r w:rsidRPr="00AD08E6">
        <w:rPr>
          <w:rFonts w:ascii="Arial" w:hAnsi="Arial" w:cs="Arial"/>
          <w:i/>
          <w:sz w:val="20"/>
          <w:szCs w:val="20"/>
          <w:lang w:val="pt-BR"/>
        </w:rPr>
        <w:t xml:space="preserve">tel. 066781178, e-mail: </w:t>
      </w:r>
      <w:hyperlink r:id="rId7" w:history="1">
        <w:r w:rsidRPr="00AD08E6">
          <w:rPr>
            <w:rStyle w:val="Collegamentoipertestuale"/>
            <w:rFonts w:ascii="Arial" w:hAnsi="Arial" w:cs="Arial"/>
            <w:i/>
            <w:sz w:val="20"/>
            <w:szCs w:val="20"/>
            <w:lang w:val="pt-BR"/>
          </w:rPr>
          <w:t>ufficiostampa@assetcamera.it</w:t>
        </w:r>
      </w:hyperlink>
    </w:p>
    <w:p w:rsidR="004330B4" w:rsidRDefault="004330B4" w:rsidP="004330B4">
      <w:pPr>
        <w:pStyle w:val="Corpodeltesto2"/>
      </w:pPr>
    </w:p>
    <w:sectPr w:rsidR="004330B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0743EE"/>
    <w:multiLevelType w:val="hybridMultilevel"/>
    <w:tmpl w:val="863088DA"/>
    <w:lvl w:ilvl="0" w:tplc="49386206">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defaultTabStop w:val="708"/>
  <w:hyphenationZone w:val="283"/>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0841"/>
    <w:rsid w:val="00046850"/>
    <w:rsid w:val="00051C94"/>
    <w:rsid w:val="00084401"/>
    <w:rsid w:val="000A717A"/>
    <w:rsid w:val="001141E6"/>
    <w:rsid w:val="001A25D7"/>
    <w:rsid w:val="0024562A"/>
    <w:rsid w:val="00294A08"/>
    <w:rsid w:val="002A5375"/>
    <w:rsid w:val="002E1196"/>
    <w:rsid w:val="0039760D"/>
    <w:rsid w:val="004330B4"/>
    <w:rsid w:val="00436FA3"/>
    <w:rsid w:val="00450935"/>
    <w:rsid w:val="00470AED"/>
    <w:rsid w:val="0053592E"/>
    <w:rsid w:val="0055400C"/>
    <w:rsid w:val="005711E0"/>
    <w:rsid w:val="006371BF"/>
    <w:rsid w:val="00675299"/>
    <w:rsid w:val="00680841"/>
    <w:rsid w:val="006C7192"/>
    <w:rsid w:val="007A44B5"/>
    <w:rsid w:val="007B1D92"/>
    <w:rsid w:val="007D4EA3"/>
    <w:rsid w:val="007E30EE"/>
    <w:rsid w:val="0080396D"/>
    <w:rsid w:val="008558C4"/>
    <w:rsid w:val="00926E42"/>
    <w:rsid w:val="00997373"/>
    <w:rsid w:val="009B0411"/>
    <w:rsid w:val="009B5627"/>
    <w:rsid w:val="00A26F4D"/>
    <w:rsid w:val="00A82033"/>
    <w:rsid w:val="00AD08E6"/>
    <w:rsid w:val="00B02F9C"/>
    <w:rsid w:val="00B52BFD"/>
    <w:rsid w:val="00B61097"/>
    <w:rsid w:val="00B8351B"/>
    <w:rsid w:val="00BF007B"/>
    <w:rsid w:val="00C06461"/>
    <w:rsid w:val="00C13158"/>
    <w:rsid w:val="00C33C66"/>
    <w:rsid w:val="00C639E6"/>
    <w:rsid w:val="00DC6E8D"/>
    <w:rsid w:val="00E02B62"/>
    <w:rsid w:val="00E36B6E"/>
    <w:rsid w:val="00ED4594"/>
    <w:rsid w:val="00F51BBA"/>
    <w:rsid w:val="00F709ED"/>
    <w:rsid w:val="00F711B8"/>
    <w:rsid w:val="00FC5F7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sz w:val="24"/>
      <w:szCs w:val="24"/>
    </w:rPr>
  </w:style>
  <w:style w:type="paragraph" w:styleId="Titolo1">
    <w:name w:val="heading 1"/>
    <w:basedOn w:val="Normale"/>
    <w:next w:val="Normale"/>
    <w:qFormat/>
    <w:pPr>
      <w:keepNext/>
      <w:jc w:val="both"/>
      <w:outlineLvl w:val="0"/>
    </w:pPr>
    <w:rPr>
      <w:rFonts w:ascii="Arial" w:hAnsi="Arial" w:cs="Arial"/>
      <w:b/>
      <w:bCs/>
      <w:sz w:val="22"/>
      <w:szCs w:val="28"/>
    </w:rPr>
  </w:style>
  <w:style w:type="paragraph" w:styleId="Titolo2">
    <w:name w:val="heading 2"/>
    <w:basedOn w:val="Normale"/>
    <w:next w:val="Normale"/>
    <w:qFormat/>
    <w:pPr>
      <w:keepNext/>
      <w:jc w:val="both"/>
      <w:outlineLvl w:val="1"/>
    </w:pPr>
    <w:rPr>
      <w:rFonts w:ascii="Arial" w:hAnsi="Arial" w:cs="Arial"/>
      <w:b/>
      <w:bCs/>
      <w:i/>
      <w:iCs/>
      <w:sz w:val="22"/>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ile1">
    <w:name w:val="Stile1"/>
    <w:basedOn w:val="Normale"/>
    <w:pPr>
      <w:spacing w:line="360" w:lineRule="auto"/>
    </w:pPr>
    <w:rPr>
      <w:rFonts w:ascii="Arial" w:hAnsi="Arial"/>
      <w:sz w:val="22"/>
      <w:szCs w:val="22"/>
    </w:rPr>
  </w:style>
  <w:style w:type="paragraph" w:styleId="Intestazione">
    <w:name w:val="header"/>
    <w:basedOn w:val="Normale"/>
    <w:semiHidden/>
    <w:pPr>
      <w:tabs>
        <w:tab w:val="center" w:pos="4819"/>
        <w:tab w:val="right" w:pos="9638"/>
      </w:tabs>
    </w:pPr>
    <w:rPr>
      <w:rFonts w:ascii="Arial" w:hAnsi="Arial"/>
      <w:szCs w:val="20"/>
    </w:rPr>
  </w:style>
  <w:style w:type="paragraph" w:styleId="Testofumetto">
    <w:name w:val="Balloon Text"/>
    <w:basedOn w:val="Normale"/>
    <w:semiHidden/>
    <w:rPr>
      <w:rFonts w:ascii="Tahoma" w:hAnsi="Tahoma" w:cs="Tahoma"/>
      <w:sz w:val="16"/>
      <w:szCs w:val="16"/>
    </w:rPr>
  </w:style>
  <w:style w:type="character" w:styleId="Collegamentoipertestuale">
    <w:name w:val="Hyperlink"/>
    <w:basedOn w:val="Carpredefinitoparagrafo"/>
    <w:rPr>
      <w:color w:val="0000FF"/>
      <w:u w:val="single"/>
    </w:rPr>
  </w:style>
  <w:style w:type="character" w:styleId="Collegamentovisitato">
    <w:name w:val="FollowedHyperlink"/>
    <w:basedOn w:val="Carpredefinitoparagrafo"/>
    <w:semiHidden/>
    <w:rPr>
      <w:color w:val="800080"/>
      <w:u w:val="single"/>
    </w:rPr>
  </w:style>
  <w:style w:type="paragraph" w:styleId="Rientrocorpodeltesto">
    <w:name w:val="Body Text Indent"/>
    <w:basedOn w:val="Normale"/>
    <w:semiHidden/>
    <w:pPr>
      <w:spacing w:line="360" w:lineRule="auto"/>
      <w:ind w:firstLine="708"/>
      <w:jc w:val="both"/>
    </w:pPr>
    <w:rPr>
      <w:rFonts w:ascii="Arial" w:hAnsi="Arial" w:cs="Arial"/>
      <w:sz w:val="22"/>
    </w:rPr>
  </w:style>
  <w:style w:type="paragraph" w:styleId="Corpodeltesto2">
    <w:name w:val="Body Text 2"/>
    <w:basedOn w:val="Normale"/>
    <w:semiHidden/>
    <w:pPr>
      <w:spacing w:line="360" w:lineRule="auto"/>
      <w:jc w:val="both"/>
    </w:pPr>
    <w:rPr>
      <w:rFonts w:ascii="Arial" w:hAnsi="Arial" w:cs="Arial"/>
      <w:sz w:val="22"/>
    </w:rPr>
  </w:style>
  <w:style w:type="paragraph" w:styleId="Corpotesto">
    <w:name w:val="Body Text"/>
    <w:basedOn w:val="Normale"/>
    <w:semiHidden/>
    <w:pPr>
      <w:spacing w:line="360" w:lineRule="auto"/>
      <w:jc w:val="both"/>
    </w:pPr>
    <w:rPr>
      <w:rFonts w:ascii="Arial" w:hAnsi="Arial" w:cs="Arial"/>
    </w:rPr>
  </w:style>
  <w:style w:type="paragraph" w:styleId="Rientrocorpodeltesto3">
    <w:name w:val="Body Text Indent 3"/>
    <w:basedOn w:val="Normale"/>
    <w:semiHidden/>
    <w:pPr>
      <w:spacing w:after="120" w:line="360" w:lineRule="auto"/>
      <w:ind w:firstLine="709"/>
      <w:jc w:val="both"/>
    </w:pPr>
    <w:rPr>
      <w:rFonts w:ascii="Arial" w:hAnsi="Arial" w:cs="Arial"/>
      <w:sz w:val="22"/>
      <w:szCs w:val="20"/>
    </w:rPr>
  </w:style>
  <w:style w:type="paragraph" w:styleId="Testodelblocco">
    <w:name w:val="Block Text"/>
    <w:basedOn w:val="Normale"/>
    <w:semiHidden/>
    <w:pPr>
      <w:tabs>
        <w:tab w:val="left" w:pos="426"/>
      </w:tabs>
      <w:overflowPunct w:val="0"/>
      <w:autoSpaceDE w:val="0"/>
      <w:autoSpaceDN w:val="0"/>
      <w:adjustRightInd w:val="0"/>
      <w:spacing w:line="360" w:lineRule="auto"/>
      <w:ind w:left="360" w:right="-1"/>
      <w:jc w:val="both"/>
      <w:textAlignment w:val="baseline"/>
    </w:pPr>
    <w:rPr>
      <w:rFonts w:ascii="Arial" w:hAnsi="Arial"/>
      <w:szCs w:val="20"/>
    </w:rPr>
  </w:style>
  <w:style w:type="paragraph" w:styleId="Corpodeltesto3">
    <w:name w:val="Body Text 3"/>
    <w:basedOn w:val="Normale"/>
    <w:semiHidden/>
    <w:pPr>
      <w:spacing w:line="360" w:lineRule="auto"/>
      <w:jc w:val="both"/>
    </w:pPr>
    <w:rPr>
      <w:rFonts w:ascii="Arial" w:hAnsi="Arial" w:cs="Arial"/>
      <w:sz w:val="22"/>
    </w:rPr>
  </w:style>
  <w:style w:type="character" w:styleId="Enfasigrassetto">
    <w:name w:val="Strong"/>
    <w:basedOn w:val="Carpredefinitoparagrafo"/>
    <w:qFormat/>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sz w:val="24"/>
      <w:szCs w:val="24"/>
    </w:rPr>
  </w:style>
  <w:style w:type="paragraph" w:styleId="Titolo1">
    <w:name w:val="heading 1"/>
    <w:basedOn w:val="Normale"/>
    <w:next w:val="Normale"/>
    <w:qFormat/>
    <w:pPr>
      <w:keepNext/>
      <w:jc w:val="both"/>
      <w:outlineLvl w:val="0"/>
    </w:pPr>
    <w:rPr>
      <w:rFonts w:ascii="Arial" w:hAnsi="Arial" w:cs="Arial"/>
      <w:b/>
      <w:bCs/>
      <w:sz w:val="22"/>
      <w:szCs w:val="28"/>
    </w:rPr>
  </w:style>
  <w:style w:type="paragraph" w:styleId="Titolo2">
    <w:name w:val="heading 2"/>
    <w:basedOn w:val="Normale"/>
    <w:next w:val="Normale"/>
    <w:qFormat/>
    <w:pPr>
      <w:keepNext/>
      <w:jc w:val="both"/>
      <w:outlineLvl w:val="1"/>
    </w:pPr>
    <w:rPr>
      <w:rFonts w:ascii="Arial" w:hAnsi="Arial" w:cs="Arial"/>
      <w:b/>
      <w:bCs/>
      <w:i/>
      <w:iCs/>
      <w:sz w:val="22"/>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ile1">
    <w:name w:val="Stile1"/>
    <w:basedOn w:val="Normale"/>
    <w:pPr>
      <w:spacing w:line="360" w:lineRule="auto"/>
    </w:pPr>
    <w:rPr>
      <w:rFonts w:ascii="Arial" w:hAnsi="Arial"/>
      <w:sz w:val="22"/>
      <w:szCs w:val="22"/>
    </w:rPr>
  </w:style>
  <w:style w:type="paragraph" w:styleId="Intestazione">
    <w:name w:val="header"/>
    <w:basedOn w:val="Normale"/>
    <w:semiHidden/>
    <w:pPr>
      <w:tabs>
        <w:tab w:val="center" w:pos="4819"/>
        <w:tab w:val="right" w:pos="9638"/>
      </w:tabs>
    </w:pPr>
    <w:rPr>
      <w:rFonts w:ascii="Arial" w:hAnsi="Arial"/>
      <w:szCs w:val="20"/>
    </w:rPr>
  </w:style>
  <w:style w:type="paragraph" w:styleId="Testofumetto">
    <w:name w:val="Balloon Text"/>
    <w:basedOn w:val="Normale"/>
    <w:semiHidden/>
    <w:rPr>
      <w:rFonts w:ascii="Tahoma" w:hAnsi="Tahoma" w:cs="Tahoma"/>
      <w:sz w:val="16"/>
      <w:szCs w:val="16"/>
    </w:rPr>
  </w:style>
  <w:style w:type="character" w:styleId="Collegamentoipertestuale">
    <w:name w:val="Hyperlink"/>
    <w:basedOn w:val="Carpredefinitoparagrafo"/>
    <w:rPr>
      <w:color w:val="0000FF"/>
      <w:u w:val="single"/>
    </w:rPr>
  </w:style>
  <w:style w:type="character" w:styleId="Collegamentovisitato">
    <w:name w:val="FollowedHyperlink"/>
    <w:basedOn w:val="Carpredefinitoparagrafo"/>
    <w:semiHidden/>
    <w:rPr>
      <w:color w:val="800080"/>
      <w:u w:val="single"/>
    </w:rPr>
  </w:style>
  <w:style w:type="paragraph" w:styleId="Rientrocorpodeltesto">
    <w:name w:val="Body Text Indent"/>
    <w:basedOn w:val="Normale"/>
    <w:semiHidden/>
    <w:pPr>
      <w:spacing w:line="360" w:lineRule="auto"/>
      <w:ind w:firstLine="708"/>
      <w:jc w:val="both"/>
    </w:pPr>
    <w:rPr>
      <w:rFonts w:ascii="Arial" w:hAnsi="Arial" w:cs="Arial"/>
      <w:sz w:val="22"/>
    </w:rPr>
  </w:style>
  <w:style w:type="paragraph" w:styleId="Corpodeltesto2">
    <w:name w:val="Body Text 2"/>
    <w:basedOn w:val="Normale"/>
    <w:semiHidden/>
    <w:pPr>
      <w:spacing w:line="360" w:lineRule="auto"/>
      <w:jc w:val="both"/>
    </w:pPr>
    <w:rPr>
      <w:rFonts w:ascii="Arial" w:hAnsi="Arial" w:cs="Arial"/>
      <w:sz w:val="22"/>
    </w:rPr>
  </w:style>
  <w:style w:type="paragraph" w:styleId="Corpotesto">
    <w:name w:val="Body Text"/>
    <w:basedOn w:val="Normale"/>
    <w:semiHidden/>
    <w:pPr>
      <w:spacing w:line="360" w:lineRule="auto"/>
      <w:jc w:val="both"/>
    </w:pPr>
    <w:rPr>
      <w:rFonts w:ascii="Arial" w:hAnsi="Arial" w:cs="Arial"/>
    </w:rPr>
  </w:style>
  <w:style w:type="paragraph" w:styleId="Rientrocorpodeltesto3">
    <w:name w:val="Body Text Indent 3"/>
    <w:basedOn w:val="Normale"/>
    <w:semiHidden/>
    <w:pPr>
      <w:spacing w:after="120" w:line="360" w:lineRule="auto"/>
      <w:ind w:firstLine="709"/>
      <w:jc w:val="both"/>
    </w:pPr>
    <w:rPr>
      <w:rFonts w:ascii="Arial" w:hAnsi="Arial" w:cs="Arial"/>
      <w:sz w:val="22"/>
      <w:szCs w:val="20"/>
    </w:rPr>
  </w:style>
  <w:style w:type="paragraph" w:styleId="Testodelblocco">
    <w:name w:val="Block Text"/>
    <w:basedOn w:val="Normale"/>
    <w:semiHidden/>
    <w:pPr>
      <w:tabs>
        <w:tab w:val="left" w:pos="426"/>
      </w:tabs>
      <w:overflowPunct w:val="0"/>
      <w:autoSpaceDE w:val="0"/>
      <w:autoSpaceDN w:val="0"/>
      <w:adjustRightInd w:val="0"/>
      <w:spacing w:line="360" w:lineRule="auto"/>
      <w:ind w:left="360" w:right="-1"/>
      <w:jc w:val="both"/>
      <w:textAlignment w:val="baseline"/>
    </w:pPr>
    <w:rPr>
      <w:rFonts w:ascii="Arial" w:hAnsi="Arial"/>
      <w:szCs w:val="20"/>
    </w:rPr>
  </w:style>
  <w:style w:type="paragraph" w:styleId="Corpodeltesto3">
    <w:name w:val="Body Text 3"/>
    <w:basedOn w:val="Normale"/>
    <w:semiHidden/>
    <w:pPr>
      <w:spacing w:line="360" w:lineRule="auto"/>
      <w:jc w:val="both"/>
    </w:pPr>
    <w:rPr>
      <w:rFonts w:ascii="Arial" w:hAnsi="Arial" w:cs="Arial"/>
      <w:sz w:val="22"/>
    </w:rPr>
  </w:style>
  <w:style w:type="character" w:styleId="Enfasigrassetto">
    <w:name w:val="Strong"/>
    <w:basedOn w:val="Carpredefinitoparagrafo"/>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ufficiostampa@assetcamer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674</TotalTime>
  <Pages>1</Pages>
  <Words>548</Words>
  <Characters>3128</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Al via il progetto Sapori d’Italia nel Mondo in Corea del Sud</vt:lpstr>
    </vt:vector>
  </TitlesOfParts>
  <Company>Hewlett-Packard Company</Company>
  <LinksUpToDate>false</LinksUpToDate>
  <CharactersWithSpaces>3669</CharactersWithSpaces>
  <SharedDoc>false</SharedDoc>
  <HLinks>
    <vt:vector size="12" baseType="variant">
      <vt:variant>
        <vt:i4>2621461</vt:i4>
      </vt:variant>
      <vt:variant>
        <vt:i4>0</vt:i4>
      </vt:variant>
      <vt:variant>
        <vt:i4>0</vt:i4>
      </vt:variant>
      <vt:variant>
        <vt:i4>5</vt:i4>
      </vt:variant>
      <vt:variant>
        <vt:lpwstr>mailto:areaestero@unioncamerelazio.it</vt:lpwstr>
      </vt:variant>
      <vt:variant>
        <vt:lpwstr/>
      </vt:variant>
      <vt:variant>
        <vt:i4>6094910</vt:i4>
      </vt:variant>
      <vt:variant>
        <vt:i4>1024</vt:i4>
      </vt:variant>
      <vt:variant>
        <vt:i4>1025</vt:i4>
      </vt:variant>
      <vt:variant>
        <vt:i4>1</vt:i4>
      </vt:variant>
      <vt:variant>
        <vt:lpwstr>Nuovo Lg_UCL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via il progetto Sapori d’Italia nel Mondo in Corea del Sud</dc:title>
  <dc:creator>FLAVIA</dc:creator>
  <cp:lastModifiedBy>Massimo Piagnani</cp:lastModifiedBy>
  <cp:revision>51</cp:revision>
  <cp:lastPrinted>2007-11-22T09:04:00Z</cp:lastPrinted>
  <dcterms:created xsi:type="dcterms:W3CDTF">2011-11-18T10:35:00Z</dcterms:created>
  <dcterms:modified xsi:type="dcterms:W3CDTF">2014-11-14T09:44:00Z</dcterms:modified>
</cp:coreProperties>
</file>