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329" w:rsidRDefault="004B0329" w:rsidP="0085054B">
      <w:pPr>
        <w:spacing w:line="240" w:lineRule="auto"/>
        <w:jc w:val="center"/>
        <w:rPr>
          <w:b/>
          <w:sz w:val="28"/>
          <w:szCs w:val="28"/>
        </w:rPr>
      </w:pPr>
      <w:r w:rsidRPr="004B0329">
        <w:rPr>
          <w:b/>
          <w:sz w:val="28"/>
          <w:szCs w:val="28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75pt;height:41.45pt" o:ole="">
            <v:imagedata r:id="rId8" o:title=""/>
          </v:shape>
          <o:OLEObject Type="Embed" ProgID="MSPhotoEd.3" ShapeID="_x0000_i1025" DrawAspect="Content" ObjectID="_1548666106" r:id="rId9"/>
        </w:object>
      </w:r>
    </w:p>
    <w:p w:rsidR="004B0329" w:rsidRDefault="004B0329" w:rsidP="0085054B">
      <w:pPr>
        <w:spacing w:line="240" w:lineRule="auto"/>
        <w:jc w:val="center"/>
        <w:rPr>
          <w:b/>
          <w:sz w:val="28"/>
          <w:szCs w:val="28"/>
        </w:rPr>
      </w:pPr>
    </w:p>
    <w:p w:rsidR="004B0329" w:rsidRDefault="004B0329" w:rsidP="0085054B">
      <w:pPr>
        <w:spacing w:line="240" w:lineRule="auto"/>
        <w:jc w:val="center"/>
        <w:rPr>
          <w:b/>
          <w:sz w:val="28"/>
          <w:szCs w:val="28"/>
        </w:rPr>
      </w:pPr>
    </w:p>
    <w:p w:rsidR="004B0329" w:rsidRDefault="004B0329" w:rsidP="0085054B">
      <w:pPr>
        <w:spacing w:line="240" w:lineRule="auto"/>
        <w:jc w:val="center"/>
        <w:rPr>
          <w:b/>
          <w:sz w:val="28"/>
          <w:szCs w:val="28"/>
        </w:rPr>
      </w:pPr>
    </w:p>
    <w:p w:rsidR="0085054B" w:rsidRPr="004B0329" w:rsidRDefault="0085054B" w:rsidP="0085054B">
      <w:pPr>
        <w:spacing w:line="240" w:lineRule="auto"/>
        <w:jc w:val="center"/>
        <w:rPr>
          <w:sz w:val="36"/>
          <w:szCs w:val="36"/>
        </w:rPr>
      </w:pPr>
      <w:r w:rsidRPr="004B0329">
        <w:rPr>
          <w:b/>
          <w:sz w:val="36"/>
          <w:szCs w:val="36"/>
        </w:rPr>
        <w:t xml:space="preserve">“ECCELLENZE IN DIGITALE” </w:t>
      </w:r>
    </w:p>
    <w:p w:rsidR="0085054B" w:rsidRPr="004B0329" w:rsidRDefault="0085054B" w:rsidP="0085054B">
      <w:pPr>
        <w:spacing w:line="240" w:lineRule="auto"/>
        <w:jc w:val="center"/>
        <w:rPr>
          <w:sz w:val="36"/>
          <w:szCs w:val="36"/>
        </w:rPr>
      </w:pPr>
      <w:r w:rsidRPr="004B0329">
        <w:rPr>
          <w:b/>
          <w:sz w:val="36"/>
          <w:szCs w:val="36"/>
        </w:rPr>
        <w:t xml:space="preserve">ARRIVA A </w:t>
      </w:r>
      <w:r w:rsidR="004B0329" w:rsidRPr="004B0329">
        <w:rPr>
          <w:b/>
          <w:sz w:val="36"/>
          <w:szCs w:val="36"/>
        </w:rPr>
        <w:t>ROMA</w:t>
      </w: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</w:p>
    <w:p w:rsidR="004B0329" w:rsidRDefault="004B0329" w:rsidP="0085054B">
      <w:pPr>
        <w:tabs>
          <w:tab w:val="left" w:pos="284"/>
        </w:tabs>
        <w:spacing w:line="240" w:lineRule="auto"/>
        <w:jc w:val="center"/>
        <w:rPr>
          <w:rFonts w:ascii="Calibri" w:eastAsia="Calibri" w:hAnsi="Calibri" w:cs="Calibri"/>
          <w:i/>
          <w:sz w:val="30"/>
          <w:szCs w:val="30"/>
        </w:rPr>
      </w:pPr>
    </w:p>
    <w:p w:rsidR="004B0329" w:rsidRPr="004B0329" w:rsidRDefault="0085054B" w:rsidP="0085054B">
      <w:pPr>
        <w:tabs>
          <w:tab w:val="left" w:pos="284"/>
        </w:tabs>
        <w:spacing w:line="240" w:lineRule="auto"/>
        <w:jc w:val="center"/>
        <w:rPr>
          <w:rFonts w:ascii="Calibri" w:eastAsia="Calibri" w:hAnsi="Calibri" w:cs="Calibri"/>
          <w:i/>
          <w:sz w:val="30"/>
          <w:szCs w:val="30"/>
        </w:rPr>
      </w:pPr>
      <w:r w:rsidRPr="004B0329">
        <w:rPr>
          <w:rFonts w:ascii="Calibri" w:eastAsia="Calibri" w:hAnsi="Calibri" w:cs="Calibri"/>
          <w:i/>
          <w:sz w:val="30"/>
          <w:szCs w:val="30"/>
        </w:rPr>
        <w:t xml:space="preserve">Al via nelle Camere di Commercio di 83 province la nuova edizione </w:t>
      </w:r>
    </w:p>
    <w:p w:rsidR="004B0329" w:rsidRPr="004B0329" w:rsidRDefault="0085054B" w:rsidP="004B0329">
      <w:pPr>
        <w:tabs>
          <w:tab w:val="left" w:pos="284"/>
        </w:tabs>
        <w:spacing w:line="240" w:lineRule="auto"/>
        <w:jc w:val="center"/>
        <w:rPr>
          <w:rFonts w:ascii="Calibri" w:eastAsia="Calibri" w:hAnsi="Calibri" w:cs="Calibri"/>
          <w:i/>
          <w:sz w:val="30"/>
          <w:szCs w:val="30"/>
        </w:rPr>
      </w:pPr>
      <w:r w:rsidRPr="004B0329">
        <w:rPr>
          <w:rFonts w:ascii="Calibri" w:eastAsia="Calibri" w:hAnsi="Calibri" w:cs="Calibri"/>
          <w:i/>
          <w:sz w:val="30"/>
          <w:szCs w:val="30"/>
        </w:rPr>
        <w:t xml:space="preserve">di “Eccellenze in Digitale”, il progetto di Unioncamere e Google </w:t>
      </w:r>
    </w:p>
    <w:p w:rsidR="0085054B" w:rsidRPr="004B0329" w:rsidRDefault="0085054B" w:rsidP="004B0329">
      <w:pPr>
        <w:tabs>
          <w:tab w:val="left" w:pos="284"/>
        </w:tabs>
        <w:spacing w:line="240" w:lineRule="auto"/>
        <w:jc w:val="center"/>
        <w:rPr>
          <w:rFonts w:ascii="Calibri" w:eastAsia="Calibri" w:hAnsi="Calibri" w:cs="Calibri"/>
          <w:i/>
          <w:sz w:val="30"/>
          <w:szCs w:val="30"/>
        </w:rPr>
      </w:pPr>
      <w:r w:rsidRPr="004B0329">
        <w:rPr>
          <w:rFonts w:ascii="Calibri" w:eastAsia="Calibri" w:hAnsi="Calibri" w:cs="Calibri"/>
          <w:i/>
          <w:sz w:val="30"/>
          <w:szCs w:val="30"/>
        </w:rPr>
        <w:t xml:space="preserve">per la digitalizzazione delle piccole e medie imprese </w:t>
      </w:r>
    </w:p>
    <w:p w:rsidR="004B0329" w:rsidRDefault="004B0329" w:rsidP="0085054B">
      <w:pPr>
        <w:tabs>
          <w:tab w:val="left" w:pos="284"/>
        </w:tabs>
        <w:spacing w:line="240" w:lineRule="auto"/>
        <w:jc w:val="both"/>
      </w:pPr>
    </w:p>
    <w:p w:rsidR="004B0329" w:rsidRDefault="004B0329" w:rsidP="0085054B">
      <w:pPr>
        <w:tabs>
          <w:tab w:val="left" w:pos="284"/>
        </w:tabs>
        <w:spacing w:line="240" w:lineRule="auto"/>
        <w:jc w:val="both"/>
      </w:pPr>
    </w:p>
    <w:p w:rsidR="004B0329" w:rsidRDefault="003F6F5F" w:rsidP="0085054B">
      <w:pPr>
        <w:tabs>
          <w:tab w:val="left" w:pos="284"/>
        </w:tabs>
        <w:spacing w:line="240" w:lineRule="auto"/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 </w:t>
      </w:r>
    </w:p>
    <w:p w:rsidR="0085054B" w:rsidRDefault="004B0329" w:rsidP="0085054B">
      <w:pPr>
        <w:tabs>
          <w:tab w:val="left" w:pos="284"/>
        </w:tabs>
        <w:spacing w:line="240" w:lineRule="auto"/>
        <w:jc w:val="both"/>
      </w:pPr>
      <w:r w:rsidRPr="004B0329">
        <w:rPr>
          <w:rFonts w:asciiTheme="minorHAnsi" w:hAnsiTheme="minorHAnsi"/>
          <w:i/>
        </w:rPr>
        <w:t>Roma</w:t>
      </w:r>
      <w:r w:rsidR="0085054B" w:rsidRPr="004B0329">
        <w:rPr>
          <w:rFonts w:asciiTheme="minorHAnsi" w:eastAsia="Calibri" w:hAnsiTheme="minorHAnsi" w:cs="Calibri"/>
          <w:i/>
        </w:rPr>
        <w:t>, 16 febbraio 2017</w:t>
      </w:r>
      <w:r w:rsidR="0085054B">
        <w:rPr>
          <w:rFonts w:ascii="Calibri" w:eastAsia="Calibri" w:hAnsi="Calibri" w:cs="Calibri"/>
          <w:i/>
          <w:sz w:val="24"/>
          <w:szCs w:val="24"/>
        </w:rPr>
        <w:t xml:space="preserve"> –</w:t>
      </w:r>
      <w:r w:rsidR="0085054B">
        <w:rPr>
          <w:rFonts w:ascii="Calibri" w:eastAsia="Calibri" w:hAnsi="Calibri" w:cs="Calibri"/>
          <w:sz w:val="24"/>
          <w:szCs w:val="24"/>
        </w:rPr>
        <w:t xml:space="preserve"> Raccontare la cultura dell’innovazione attraverso le novità dell’industria 4.0, aiutare le aziende a sviluppare competenze digitali e avviare un dialogo sulle opportunità economiche della rete. Questi gli obiettivi della nuova edizione di “</w:t>
      </w:r>
      <w:r w:rsidR="0085054B" w:rsidRPr="00983A14">
        <w:rPr>
          <w:rFonts w:ascii="Calibri" w:eastAsia="Calibri" w:hAnsi="Calibri" w:cs="Calibri"/>
          <w:b/>
          <w:sz w:val="24"/>
          <w:szCs w:val="24"/>
        </w:rPr>
        <w:t xml:space="preserve">Eccellenze in </w:t>
      </w:r>
      <w:r w:rsidR="00983A14">
        <w:rPr>
          <w:rFonts w:ascii="Calibri" w:eastAsia="Calibri" w:hAnsi="Calibri" w:cs="Calibri"/>
          <w:b/>
          <w:sz w:val="24"/>
          <w:szCs w:val="24"/>
        </w:rPr>
        <w:t>D</w:t>
      </w:r>
      <w:r w:rsidR="0085054B" w:rsidRPr="00983A14">
        <w:rPr>
          <w:rFonts w:ascii="Calibri" w:eastAsia="Calibri" w:hAnsi="Calibri" w:cs="Calibri"/>
          <w:b/>
          <w:sz w:val="24"/>
          <w:szCs w:val="24"/>
        </w:rPr>
        <w:t>igitale</w:t>
      </w:r>
      <w:r w:rsidR="0085054B">
        <w:rPr>
          <w:rFonts w:ascii="Calibri" w:eastAsia="Calibri" w:hAnsi="Calibri" w:cs="Calibri"/>
          <w:sz w:val="24"/>
          <w:szCs w:val="24"/>
        </w:rPr>
        <w:t>”, il progetto promosso da Google in collaborazione con Unioncamere al via oggi per la terza edizione 2017.</w:t>
      </w: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Da oggi, le piccole e medie imprese italiane avranno a disposizione 12 tutor digitali, esperti in formazione e supporto alle imprese, scelti e formati da Google e Unioncamere. Attraverso seminari formativi teorici e pratici, le aziende del territorio potranno conoscere le migliori strategie per essere online. Al termine di ciascun seminario, i tutor saranno a disposizione degli imprenditori per ulteriori sessioni personalizzate e per avviare un percorso digitale concreto.</w:t>
      </w: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</w:p>
    <w:p w:rsidR="003F6F5F" w:rsidRDefault="003F6F5F" w:rsidP="003F6F5F">
      <w:pPr>
        <w:tabs>
          <w:tab w:val="left" w:pos="284"/>
        </w:tabs>
        <w:spacing w:line="240" w:lineRule="auto"/>
        <w:ind w:right="-14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Marco Di Cosmo, esperto di web marketing e comunicazione, dopo aver aiutato oltre 200 imprese a valorizzarsi in Rete, è il tutor scelto dalla CCIAA di Roma per favore la digitalizzazione delle imprese del territorio.</w:t>
      </w:r>
      <w:r w:rsidR="00D26834">
        <w:rPr>
          <w:rFonts w:ascii="Calibri" w:eastAsia="Calibri" w:hAnsi="Calibri" w:cs="Calibri"/>
          <w:sz w:val="24"/>
          <w:szCs w:val="24"/>
        </w:rPr>
        <w:t xml:space="preserve">                                          </w:t>
      </w:r>
      <w:r>
        <w:rPr>
          <w:rFonts w:ascii="Calibri" w:eastAsia="Calibri" w:hAnsi="Calibri" w:cs="Calibri"/>
          <w:sz w:val="24"/>
          <w:szCs w:val="24"/>
        </w:rPr>
        <w:t xml:space="preserve">                </w:t>
      </w:r>
    </w:p>
    <w:p w:rsidR="003F6F5F" w:rsidRDefault="003F6F5F" w:rsidP="0085054B">
      <w:pPr>
        <w:tabs>
          <w:tab w:val="left" w:pos="284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983A14" w:rsidRDefault="00983A14" w:rsidP="0085054B">
      <w:pPr>
        <w:tabs>
          <w:tab w:val="left" w:pos="284"/>
        </w:tabs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 w:rsidRPr="00983A14">
        <w:rPr>
          <w:rFonts w:ascii="Calibri" w:eastAsia="Calibri" w:hAnsi="Calibri" w:cs="Calibri"/>
          <w:sz w:val="24"/>
          <w:szCs w:val="24"/>
        </w:rPr>
        <w:t xml:space="preserve">Oggi il </w:t>
      </w:r>
      <w:r>
        <w:rPr>
          <w:rFonts w:ascii="Calibri" w:eastAsia="Calibri" w:hAnsi="Calibri" w:cs="Calibri"/>
          <w:sz w:val="24"/>
          <w:szCs w:val="24"/>
        </w:rPr>
        <w:t xml:space="preserve">nostro </w:t>
      </w:r>
      <w:r w:rsidRPr="00983A14">
        <w:rPr>
          <w:rFonts w:ascii="Calibri" w:eastAsia="Calibri" w:hAnsi="Calibri" w:cs="Calibri"/>
          <w:sz w:val="24"/>
          <w:szCs w:val="24"/>
        </w:rPr>
        <w:t xml:space="preserve">sistema imprenditoriale </w:t>
      </w:r>
      <w:r>
        <w:rPr>
          <w:rFonts w:ascii="Calibri" w:eastAsia="Calibri" w:hAnsi="Calibri" w:cs="Calibri"/>
          <w:sz w:val="24"/>
          <w:szCs w:val="24"/>
        </w:rPr>
        <w:t xml:space="preserve">– spiega </w:t>
      </w:r>
      <w:r w:rsidRPr="00983A14">
        <w:rPr>
          <w:rFonts w:ascii="Calibri" w:eastAsia="Calibri" w:hAnsi="Calibri" w:cs="Calibri"/>
          <w:b/>
          <w:sz w:val="24"/>
          <w:szCs w:val="24"/>
        </w:rPr>
        <w:t xml:space="preserve">Lorenzo </w:t>
      </w:r>
      <w:proofErr w:type="spellStart"/>
      <w:r w:rsidRPr="00983A14">
        <w:rPr>
          <w:rFonts w:ascii="Calibri" w:eastAsia="Calibri" w:hAnsi="Calibri" w:cs="Calibri"/>
          <w:b/>
          <w:sz w:val="24"/>
          <w:szCs w:val="24"/>
        </w:rPr>
        <w:t>Tagliavanti</w:t>
      </w:r>
      <w:proofErr w:type="spellEnd"/>
      <w:r w:rsidRPr="00983A14">
        <w:rPr>
          <w:rFonts w:ascii="Calibri" w:eastAsia="Calibri" w:hAnsi="Calibri" w:cs="Calibri"/>
          <w:b/>
          <w:sz w:val="24"/>
          <w:szCs w:val="24"/>
        </w:rPr>
        <w:t>, Presidente della Camera di Commercio di Roma</w:t>
      </w:r>
      <w:r>
        <w:rPr>
          <w:rFonts w:ascii="Calibri" w:eastAsia="Calibri" w:hAnsi="Calibri" w:cs="Calibri"/>
          <w:sz w:val="24"/>
          <w:szCs w:val="24"/>
        </w:rPr>
        <w:t xml:space="preserve"> - </w:t>
      </w:r>
      <w:r w:rsidRPr="00983A14">
        <w:rPr>
          <w:rFonts w:ascii="Calibri" w:eastAsia="Calibri" w:hAnsi="Calibri" w:cs="Calibri"/>
          <w:sz w:val="24"/>
          <w:szCs w:val="24"/>
        </w:rPr>
        <w:t>ha davanti a sé una sfida cruciale per la propria sopravvivenza: perdere terreno in termini di competitività oppure cogliere la straordinaria opportunità offerta dalle nuove tecnologie per ripensare le proprie modalità di produzione e riscoprirsi più efficiente, produttivo</w:t>
      </w:r>
      <w:r>
        <w:rPr>
          <w:rFonts w:ascii="Calibri" w:eastAsia="Calibri" w:hAnsi="Calibri" w:cs="Calibri"/>
          <w:sz w:val="24"/>
          <w:szCs w:val="24"/>
        </w:rPr>
        <w:t xml:space="preserve"> e</w:t>
      </w:r>
      <w:r w:rsidRPr="00983A14">
        <w:rPr>
          <w:rFonts w:ascii="Calibri" w:eastAsia="Calibri" w:hAnsi="Calibri" w:cs="Calibri"/>
          <w:sz w:val="24"/>
          <w:szCs w:val="24"/>
        </w:rPr>
        <w:t xml:space="preserve"> competitivo.</w:t>
      </w:r>
      <w:r w:rsidRPr="00983A14">
        <w:t xml:space="preserve"> </w:t>
      </w:r>
      <w:r>
        <w:rPr>
          <w:rFonts w:ascii="Calibri" w:eastAsia="Calibri" w:hAnsi="Calibri" w:cs="Calibri"/>
          <w:sz w:val="24"/>
          <w:szCs w:val="24"/>
        </w:rPr>
        <w:t>Il progetto “Eccellenze in digitale” va proprio in questa direzione ed è un’opportunità importante e</w:t>
      </w:r>
      <w:r w:rsidR="00C50E82">
        <w:rPr>
          <w:rFonts w:ascii="Calibri" w:eastAsia="Calibri" w:hAnsi="Calibri" w:cs="Calibri"/>
          <w:sz w:val="24"/>
          <w:szCs w:val="24"/>
        </w:rPr>
        <w:t>, ricordo, gratuita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 xml:space="preserve"> per tutte le imprese del nostro territorio”. </w:t>
      </w:r>
    </w:p>
    <w:p w:rsidR="00983A14" w:rsidRDefault="00983A14" w:rsidP="0085054B">
      <w:pPr>
        <w:tabs>
          <w:tab w:val="left" w:pos="284"/>
        </w:tabs>
        <w:spacing w:line="240" w:lineRule="auto"/>
        <w:jc w:val="both"/>
      </w:pP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Internet permette ad aziende di ogni settore e dimensione di far conoscere i propri prodotti oltre i confini nazionali, raggiungendo nuovi mercati e nuovi clienti in tutto il mondo. In particolare, le piccole e medie imprese locali possono trasformarsi, grazie agli strumenti digitali, in aziende globali pur mantenendo il loro carattere tradizionale. Le ricerche su Google legate al Made in Italy crescono a doppia cifra ogni anno, eppure l’Italia utilizza ancora solo il 10% del suo potenziale digitale</w:t>
      </w:r>
      <w:r>
        <w:rPr>
          <w:rFonts w:ascii="Calibri" w:eastAsia="Calibri" w:hAnsi="Calibri" w:cs="Calibri"/>
          <w:sz w:val="24"/>
          <w:szCs w:val="24"/>
          <w:vertAlign w:val="superscript"/>
        </w:rPr>
        <w:footnoteReference w:id="1"/>
      </w:r>
      <w:r>
        <w:rPr>
          <w:rFonts w:ascii="Calibri" w:eastAsia="Calibri" w:hAnsi="Calibri" w:cs="Calibri"/>
          <w:sz w:val="24"/>
          <w:szCs w:val="24"/>
        </w:rPr>
        <w:t>.</w:t>
      </w: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>Secondo uno studio di Doxa Digital e Google</w:t>
      </w:r>
      <w:r>
        <w:rPr>
          <w:rFonts w:ascii="Calibri" w:eastAsia="Calibri" w:hAnsi="Calibri" w:cs="Calibri"/>
          <w:sz w:val="24"/>
          <w:szCs w:val="24"/>
          <w:vertAlign w:val="superscript"/>
        </w:rPr>
        <w:footnoteReference w:id="2"/>
      </w:r>
      <w:r>
        <w:rPr>
          <w:rFonts w:ascii="Calibri" w:eastAsia="Calibri" w:hAnsi="Calibri" w:cs="Calibri"/>
          <w:sz w:val="24"/>
          <w:szCs w:val="24"/>
        </w:rPr>
        <w:t>, al crescere del livello di maturità digitale la percentuale di imprese che fanno export aumenta, con un impatto diretto sulle vendite: il 39% del fatturato da export delle medie imprese attive online è realizzato proprio grazie a Internet.</w:t>
      </w: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</w:p>
    <w:p w:rsidR="0085054B" w:rsidRDefault="004B0329" w:rsidP="0085054B">
      <w:pPr>
        <w:tabs>
          <w:tab w:val="left" w:pos="284"/>
        </w:tabs>
        <w:spacing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“</w:t>
      </w:r>
      <w:r w:rsidR="0085054B" w:rsidRPr="004B0329">
        <w:rPr>
          <w:rFonts w:ascii="Calibri" w:eastAsia="Calibri" w:hAnsi="Calibri" w:cs="Calibri"/>
          <w:b/>
          <w:sz w:val="24"/>
          <w:szCs w:val="24"/>
        </w:rPr>
        <w:t>Eccellenze in Digitale 2017</w:t>
      </w:r>
      <w:r>
        <w:rPr>
          <w:rFonts w:ascii="Calibri" w:eastAsia="Calibri" w:hAnsi="Calibri" w:cs="Calibri"/>
          <w:b/>
          <w:sz w:val="24"/>
          <w:szCs w:val="24"/>
        </w:rPr>
        <w:t>”</w:t>
      </w:r>
      <w:r w:rsidR="0085054B">
        <w:rPr>
          <w:rFonts w:ascii="Calibri" w:eastAsia="Calibri" w:hAnsi="Calibri" w:cs="Calibri"/>
          <w:sz w:val="24"/>
          <w:szCs w:val="24"/>
        </w:rPr>
        <w:t xml:space="preserve">, attivo presso la </w:t>
      </w:r>
      <w:r>
        <w:rPr>
          <w:rFonts w:ascii="Calibri" w:eastAsia="Calibri" w:hAnsi="Calibri" w:cs="Calibri"/>
          <w:sz w:val="24"/>
          <w:szCs w:val="24"/>
        </w:rPr>
        <w:t>Camera di Commercio di Roma</w:t>
      </w:r>
      <w:r w:rsidR="0085054B">
        <w:rPr>
          <w:rFonts w:ascii="Calibri" w:eastAsia="Calibri" w:hAnsi="Calibri" w:cs="Calibri"/>
          <w:sz w:val="24"/>
          <w:szCs w:val="24"/>
        </w:rPr>
        <w:t xml:space="preserve"> a partire da oggi, si rivolge a tutte le imprese aventi sede legale nella provincia di </w:t>
      </w:r>
      <w:r>
        <w:rPr>
          <w:rFonts w:ascii="Calibri" w:eastAsia="Calibri" w:hAnsi="Calibri" w:cs="Calibri"/>
          <w:sz w:val="24"/>
          <w:szCs w:val="24"/>
        </w:rPr>
        <w:t>Roma</w:t>
      </w:r>
      <w:r w:rsidR="0085054B">
        <w:rPr>
          <w:rFonts w:ascii="Calibri" w:eastAsia="Calibri" w:hAnsi="Calibri" w:cs="Calibri"/>
          <w:sz w:val="24"/>
          <w:szCs w:val="24"/>
        </w:rPr>
        <w:t xml:space="preserve">. È possibile aderire </w:t>
      </w:r>
      <w:r w:rsidR="0085054B" w:rsidRPr="004B0329">
        <w:rPr>
          <w:rFonts w:ascii="Calibri" w:eastAsia="Calibri" w:hAnsi="Calibri" w:cs="Calibri"/>
          <w:sz w:val="24"/>
          <w:szCs w:val="24"/>
        </w:rPr>
        <w:t xml:space="preserve">compilando </w:t>
      </w:r>
      <w:r w:rsidR="0085054B" w:rsidRPr="004B0329">
        <w:rPr>
          <w:rFonts w:ascii="Calibri" w:eastAsia="Calibri" w:hAnsi="Calibri" w:cs="Calibri"/>
          <w:color w:val="auto"/>
          <w:sz w:val="24"/>
          <w:szCs w:val="24"/>
        </w:rPr>
        <w:t>la manifestazion</w:t>
      </w:r>
      <w:r w:rsidRPr="004B0329">
        <w:rPr>
          <w:rFonts w:ascii="Calibri" w:eastAsia="Calibri" w:hAnsi="Calibri" w:cs="Calibri"/>
          <w:color w:val="auto"/>
          <w:sz w:val="24"/>
          <w:szCs w:val="24"/>
        </w:rPr>
        <w:t>e di interesse disponibile sul portale della Camera di Commercio (</w:t>
      </w:r>
      <w:hyperlink r:id="rId10" w:history="1">
        <w:r w:rsidRPr="004B0329">
          <w:rPr>
            <w:rStyle w:val="Collegamentoipertestuale"/>
            <w:rFonts w:ascii="Calibri" w:eastAsia="Calibri" w:hAnsi="Calibri" w:cs="Calibri"/>
            <w:color w:val="auto"/>
            <w:sz w:val="24"/>
            <w:szCs w:val="24"/>
            <w:u w:val="none"/>
          </w:rPr>
          <w:t>www.rm.camcom.it</w:t>
        </w:r>
      </w:hyperlink>
      <w:r>
        <w:rPr>
          <w:rFonts w:ascii="Calibri" w:eastAsia="Calibri" w:hAnsi="Calibri" w:cs="Calibri"/>
          <w:color w:val="auto"/>
          <w:sz w:val="24"/>
          <w:szCs w:val="24"/>
        </w:rPr>
        <w:t xml:space="preserve">) </w:t>
      </w:r>
      <w:r w:rsidRPr="004B0329">
        <w:rPr>
          <w:rFonts w:ascii="Calibri" w:eastAsia="Calibri" w:hAnsi="Calibri" w:cs="Calibri"/>
          <w:color w:val="auto"/>
          <w:sz w:val="24"/>
          <w:szCs w:val="24"/>
        </w:rPr>
        <w:t>o sul sito web di Forma Camera, Azienda speci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Pr="004B0329">
        <w:rPr>
          <w:rFonts w:ascii="Calibri" w:eastAsia="Calibri" w:hAnsi="Calibri" w:cs="Calibri"/>
          <w:color w:val="auto"/>
          <w:sz w:val="24"/>
          <w:szCs w:val="24"/>
        </w:rPr>
        <w:t>le della CCIAA di Roma che cura il progetto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(www.formacamera.it)</w:t>
      </w:r>
      <w:r w:rsidR="0085054B" w:rsidRPr="004B0329">
        <w:rPr>
          <w:rFonts w:ascii="Calibri" w:eastAsia="Calibri" w:hAnsi="Calibri" w:cs="Calibri"/>
          <w:color w:val="auto"/>
          <w:sz w:val="24"/>
          <w:szCs w:val="24"/>
        </w:rPr>
        <w:t>.</w:t>
      </w:r>
      <w:r w:rsidRPr="004B0329">
        <w:rPr>
          <w:color w:val="auto"/>
        </w:rPr>
        <w:t xml:space="preserve"> </w:t>
      </w:r>
      <w:r>
        <w:t>T</w:t>
      </w:r>
      <w:r w:rsidR="0085054B">
        <w:rPr>
          <w:rFonts w:ascii="Calibri" w:eastAsia="Calibri" w:hAnsi="Calibri" w:cs="Calibri"/>
          <w:sz w:val="24"/>
          <w:szCs w:val="24"/>
        </w:rPr>
        <w:t>utti i seminari e gli approfondimenti sono gratuiti.</w:t>
      </w:r>
    </w:p>
    <w:p w:rsidR="0085054B" w:rsidRDefault="0085054B" w:rsidP="0085054B">
      <w:pPr>
        <w:tabs>
          <w:tab w:val="left" w:pos="284"/>
        </w:tabs>
        <w:spacing w:line="240" w:lineRule="auto"/>
        <w:jc w:val="both"/>
      </w:pPr>
    </w:p>
    <w:p w:rsidR="0085054B" w:rsidRPr="00983A14" w:rsidRDefault="0085054B" w:rsidP="0085054B">
      <w:pPr>
        <w:tabs>
          <w:tab w:val="left" w:pos="284"/>
        </w:tabs>
        <w:spacing w:line="240" w:lineRule="auto"/>
        <w:jc w:val="both"/>
        <w:rPr>
          <w:rFonts w:asciiTheme="minorHAnsi" w:hAnsiTheme="minorHAnsi"/>
          <w:sz w:val="24"/>
          <w:szCs w:val="24"/>
        </w:rPr>
      </w:pPr>
      <w:r w:rsidRPr="00983A14">
        <w:rPr>
          <w:rFonts w:asciiTheme="minorHAnsi" w:eastAsia="Calibri" w:hAnsiTheme="minorHAnsi" w:cs="Calibri"/>
          <w:sz w:val="24"/>
          <w:szCs w:val="24"/>
        </w:rPr>
        <w:t xml:space="preserve">Maggiori informazioni sul progetto sono disponibili sul sito </w:t>
      </w:r>
      <w:hyperlink r:id="rId11" w:history="1">
        <w:r w:rsidR="00983A14" w:rsidRPr="00983A14">
          <w:rPr>
            <w:rStyle w:val="Collegamentoipertestuale"/>
            <w:rFonts w:asciiTheme="minorHAnsi" w:eastAsia="Calibri" w:hAnsiTheme="minorHAnsi" w:cs="Calibri"/>
            <w:sz w:val="24"/>
            <w:szCs w:val="24"/>
          </w:rPr>
          <w:t>www.eccellenzeindigitale.</w:t>
        </w:r>
      </w:hyperlink>
      <w:hyperlink r:id="rId12">
        <w:r w:rsidRPr="00983A14">
          <w:rPr>
            <w:rFonts w:asciiTheme="minorHAnsi" w:eastAsia="Calibri" w:hAnsiTheme="minorHAnsi" w:cs="Calibri"/>
            <w:color w:val="1155CC"/>
            <w:sz w:val="24"/>
            <w:szCs w:val="24"/>
            <w:u w:val="single"/>
          </w:rPr>
          <w:t>it</w:t>
        </w:r>
      </w:hyperlink>
      <w:r w:rsidRPr="00983A14">
        <w:rPr>
          <w:rFonts w:asciiTheme="minorHAnsi" w:hAnsiTheme="minorHAnsi"/>
          <w:sz w:val="24"/>
          <w:szCs w:val="24"/>
        </w:rPr>
        <w:t>, attraverso il quale le aziende potranno contattare il loro tutor di riferimento.</w:t>
      </w:r>
    </w:p>
    <w:p w:rsidR="0055061F" w:rsidRDefault="0055061F"/>
    <w:p w:rsidR="007D6820" w:rsidRDefault="007D6820"/>
    <w:p w:rsidR="007D6820" w:rsidRDefault="007D6820"/>
    <w:p w:rsidR="007D6820" w:rsidRDefault="007D6820"/>
    <w:p w:rsidR="007D6820" w:rsidRDefault="007D6820"/>
    <w:p w:rsidR="007D6820" w:rsidRDefault="007D6820"/>
    <w:p w:rsidR="007D6820" w:rsidRPr="007D6820" w:rsidRDefault="007D6820" w:rsidP="007D6820">
      <w:pPr>
        <w:jc w:val="center"/>
        <w:rPr>
          <w:i/>
          <w:sz w:val="18"/>
          <w:szCs w:val="18"/>
        </w:rPr>
      </w:pPr>
      <w:r w:rsidRPr="007D6820">
        <w:rPr>
          <w:i/>
          <w:sz w:val="18"/>
          <w:szCs w:val="18"/>
        </w:rPr>
        <w:t>Ufficio stampa CCIAA Roma – tel. 066781178 – ufficiostampa@innovacamera.it</w:t>
      </w:r>
    </w:p>
    <w:sectPr w:rsidR="007D6820" w:rsidRPr="007D68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858" w:rsidRDefault="00414858" w:rsidP="0085054B">
      <w:pPr>
        <w:spacing w:line="240" w:lineRule="auto"/>
      </w:pPr>
      <w:r>
        <w:separator/>
      </w:r>
    </w:p>
  </w:endnote>
  <w:endnote w:type="continuationSeparator" w:id="0">
    <w:p w:rsidR="00414858" w:rsidRDefault="00414858" w:rsidP="008505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858" w:rsidRDefault="00414858" w:rsidP="0085054B">
      <w:pPr>
        <w:spacing w:line="240" w:lineRule="auto"/>
      </w:pPr>
      <w:r>
        <w:separator/>
      </w:r>
    </w:p>
  </w:footnote>
  <w:footnote w:type="continuationSeparator" w:id="0">
    <w:p w:rsidR="00414858" w:rsidRDefault="00414858" w:rsidP="0085054B">
      <w:pPr>
        <w:spacing w:line="240" w:lineRule="auto"/>
      </w:pPr>
      <w:r>
        <w:continuationSeparator/>
      </w:r>
    </w:p>
  </w:footnote>
  <w:footnote w:id="1">
    <w:p w:rsidR="0085054B" w:rsidRDefault="0085054B" w:rsidP="0085054B">
      <w:pPr>
        <w:spacing w:line="240" w:lineRule="auto"/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proofErr w:type="spellStart"/>
      <w:r>
        <w:rPr>
          <w:sz w:val="16"/>
          <w:szCs w:val="16"/>
        </w:rPr>
        <w:t>McKinsey</w:t>
      </w:r>
      <w:proofErr w:type="spellEnd"/>
      <w:r>
        <w:rPr>
          <w:sz w:val="16"/>
          <w:szCs w:val="16"/>
        </w:rPr>
        <w:t xml:space="preserve"> Global </w:t>
      </w:r>
      <w:proofErr w:type="spellStart"/>
      <w:r>
        <w:rPr>
          <w:sz w:val="16"/>
          <w:szCs w:val="16"/>
        </w:rPr>
        <w:t>Institute</w:t>
      </w:r>
      <w:proofErr w:type="spellEnd"/>
      <w:r>
        <w:rPr>
          <w:sz w:val="16"/>
          <w:szCs w:val="16"/>
        </w:rPr>
        <w:t xml:space="preserve">, </w:t>
      </w:r>
      <w:hyperlink r:id="rId1">
        <w:r>
          <w:rPr>
            <w:color w:val="1155CC"/>
            <w:sz w:val="16"/>
            <w:szCs w:val="16"/>
            <w:u w:val="single"/>
          </w:rPr>
          <w:t xml:space="preserve">Digital Europe: </w:t>
        </w:r>
        <w:proofErr w:type="spellStart"/>
        <w:r>
          <w:rPr>
            <w:color w:val="1155CC"/>
            <w:sz w:val="16"/>
            <w:szCs w:val="16"/>
            <w:u w:val="single"/>
          </w:rPr>
          <w:t>Realizing</w:t>
        </w:r>
        <w:proofErr w:type="spellEnd"/>
        <w:r>
          <w:rPr>
            <w:color w:val="1155CC"/>
            <w:sz w:val="16"/>
            <w:szCs w:val="16"/>
            <w:u w:val="single"/>
          </w:rPr>
          <w:t xml:space="preserve"> the </w:t>
        </w:r>
        <w:proofErr w:type="spellStart"/>
        <w:r>
          <w:rPr>
            <w:color w:val="1155CC"/>
            <w:sz w:val="16"/>
            <w:szCs w:val="16"/>
            <w:u w:val="single"/>
          </w:rPr>
          <w:t>continent’s</w:t>
        </w:r>
        <w:proofErr w:type="spellEnd"/>
        <w:r>
          <w:rPr>
            <w:color w:val="1155CC"/>
            <w:sz w:val="16"/>
            <w:szCs w:val="16"/>
            <w:u w:val="single"/>
          </w:rPr>
          <w:t xml:space="preserve"> </w:t>
        </w:r>
        <w:proofErr w:type="spellStart"/>
        <w:r>
          <w:rPr>
            <w:color w:val="1155CC"/>
            <w:sz w:val="16"/>
            <w:szCs w:val="16"/>
            <w:u w:val="single"/>
          </w:rPr>
          <w:t>potential</w:t>
        </w:r>
        <w:proofErr w:type="spellEnd"/>
      </w:hyperlink>
      <w:r>
        <w:rPr>
          <w:sz w:val="16"/>
          <w:szCs w:val="16"/>
        </w:rPr>
        <w:t xml:space="preserve">, </w:t>
      </w:r>
      <w:r w:rsidR="00983A14">
        <w:rPr>
          <w:sz w:val="16"/>
          <w:szCs w:val="16"/>
        </w:rPr>
        <w:t>g</w:t>
      </w:r>
      <w:r>
        <w:rPr>
          <w:sz w:val="16"/>
          <w:szCs w:val="16"/>
        </w:rPr>
        <w:t>iugno 2016.</w:t>
      </w:r>
    </w:p>
  </w:footnote>
  <w:footnote w:id="2">
    <w:p w:rsidR="0085054B" w:rsidRDefault="0085054B" w:rsidP="0085054B">
      <w:pPr>
        <w:spacing w:line="240" w:lineRule="auto"/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Analisi condotta da Google in collaborazione con Doxa Digital su più di 5.000 aziende di piccole e medie dimensioni, per indagare il rapporto tra digitalizzazione ed export (2013).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54B"/>
    <w:rsid w:val="00114C88"/>
    <w:rsid w:val="001C3472"/>
    <w:rsid w:val="00280A53"/>
    <w:rsid w:val="003F6F5F"/>
    <w:rsid w:val="00414858"/>
    <w:rsid w:val="004B0329"/>
    <w:rsid w:val="0055061F"/>
    <w:rsid w:val="00683F38"/>
    <w:rsid w:val="006A660E"/>
    <w:rsid w:val="00755F1D"/>
    <w:rsid w:val="007D6820"/>
    <w:rsid w:val="0085054B"/>
    <w:rsid w:val="00874B10"/>
    <w:rsid w:val="00983A14"/>
    <w:rsid w:val="00C50E82"/>
    <w:rsid w:val="00D124AD"/>
    <w:rsid w:val="00D26834"/>
    <w:rsid w:val="00F260D8"/>
    <w:rsid w:val="00F8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85054B"/>
    <w:pPr>
      <w:spacing w:after="0"/>
    </w:pPr>
    <w:rPr>
      <w:rFonts w:ascii="Arial" w:eastAsia="Arial" w:hAnsi="Arial" w:cs="Arial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05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054B"/>
    <w:rPr>
      <w:rFonts w:ascii="Tahoma" w:eastAsia="Arial" w:hAnsi="Tahoma" w:cs="Tahoma"/>
      <w:color w:val="000000"/>
      <w:sz w:val="16"/>
      <w:szCs w:val="16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Arial" w:eastAsia="Arial" w:hAnsi="Arial" w:cs="Arial"/>
      <w:color w:val="000000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B03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85054B"/>
    <w:pPr>
      <w:spacing w:after="0"/>
    </w:pPr>
    <w:rPr>
      <w:rFonts w:ascii="Arial" w:eastAsia="Arial" w:hAnsi="Arial" w:cs="Arial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05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054B"/>
    <w:rPr>
      <w:rFonts w:ascii="Tahoma" w:eastAsia="Arial" w:hAnsi="Tahoma" w:cs="Tahoma"/>
      <w:color w:val="000000"/>
      <w:sz w:val="16"/>
      <w:szCs w:val="16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Arial" w:eastAsia="Arial" w:hAnsi="Arial" w:cs="Arial"/>
      <w:color w:val="000000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B03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eccellenzedindigital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ccellenzeindigitale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m.camcom.i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ckinsey.com/business-functions/digital-mckinsey/our-insights/digital-europe-realizing-the-continents-potenti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DC837-B865-481C-A664-579396E52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altina</dc:creator>
  <cp:lastModifiedBy>Massimo Piagnani</cp:lastModifiedBy>
  <cp:revision>4</cp:revision>
  <dcterms:created xsi:type="dcterms:W3CDTF">2017-02-15T10:56:00Z</dcterms:created>
  <dcterms:modified xsi:type="dcterms:W3CDTF">2017-02-15T11:15:00Z</dcterms:modified>
</cp:coreProperties>
</file>