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CE9" w:rsidRDefault="000B5CE9">
      <w:pPr>
        <w:tabs>
          <w:tab w:val="left" w:pos="1650"/>
        </w:tabs>
        <w:jc w:val="center"/>
        <w:rPr>
          <w:b/>
          <w:sz w:val="60"/>
          <w:szCs w:val="60"/>
        </w:rPr>
      </w:pPr>
      <w:bookmarkStart w:id="0" w:name="_gjdgxs" w:colFirst="0" w:colLast="0"/>
      <w:bookmarkEnd w:id="0"/>
    </w:p>
    <w:p w:rsidR="000B5CE9" w:rsidRDefault="009C7776">
      <w:pPr>
        <w:tabs>
          <w:tab w:val="left" w:pos="1650"/>
        </w:tabs>
        <w:jc w:val="center"/>
        <w:rPr>
          <w:b/>
          <w:sz w:val="60"/>
          <w:szCs w:val="60"/>
        </w:rPr>
      </w:pPr>
      <w:r>
        <w:rPr>
          <w:b/>
          <w:noProof/>
          <w:sz w:val="60"/>
          <w:szCs w:val="60"/>
        </w:rPr>
        <w:drawing>
          <wp:inline distT="0" distB="0" distL="114300" distR="114300">
            <wp:extent cx="2247900" cy="5238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23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B5CE9" w:rsidRDefault="000B5CE9">
      <w:pPr>
        <w:tabs>
          <w:tab w:val="left" w:pos="1650"/>
        </w:tabs>
        <w:rPr>
          <w:b/>
          <w:sz w:val="60"/>
          <w:szCs w:val="60"/>
        </w:rPr>
      </w:pPr>
    </w:p>
    <w:p w:rsidR="00DF34D4" w:rsidRPr="001E2A3B" w:rsidRDefault="00DF34D4" w:rsidP="00DF34D4">
      <w:pPr>
        <w:tabs>
          <w:tab w:val="left" w:pos="1650"/>
        </w:tabs>
        <w:jc w:val="center"/>
        <w:rPr>
          <w:b/>
          <w:sz w:val="26"/>
          <w:szCs w:val="26"/>
        </w:rPr>
      </w:pPr>
      <w:r w:rsidRPr="001E2A3B">
        <w:rPr>
          <w:b/>
          <w:sz w:val="26"/>
          <w:szCs w:val="26"/>
        </w:rPr>
        <w:t>COMUNICATO STAMPA</w:t>
      </w:r>
    </w:p>
    <w:p w:rsidR="00DF34D4" w:rsidRPr="001E2A3B" w:rsidRDefault="00DF34D4" w:rsidP="00DF34D4">
      <w:pPr>
        <w:jc w:val="center"/>
        <w:rPr>
          <w:b/>
          <w:sz w:val="36"/>
          <w:szCs w:val="36"/>
        </w:rPr>
      </w:pPr>
      <w:r w:rsidRPr="001E2A3B">
        <w:rPr>
          <w:b/>
          <w:sz w:val="36"/>
          <w:szCs w:val="36"/>
        </w:rPr>
        <w:t xml:space="preserve">CCIAA Roma: </w:t>
      </w:r>
      <w:r w:rsidR="001E2A3B">
        <w:rPr>
          <w:b/>
          <w:sz w:val="36"/>
          <w:szCs w:val="36"/>
        </w:rPr>
        <w:t>a</w:t>
      </w:r>
      <w:r w:rsidRPr="001E2A3B">
        <w:rPr>
          <w:b/>
          <w:sz w:val="36"/>
          <w:szCs w:val="36"/>
        </w:rPr>
        <w:t>ttenzione alle comunicazioni ingannevoli</w:t>
      </w:r>
    </w:p>
    <w:p w:rsidR="00DF34D4" w:rsidRDefault="00DF34D4" w:rsidP="00DF34D4"/>
    <w:p w:rsidR="00DF34D4" w:rsidRDefault="00DF34D4" w:rsidP="00DF34D4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Roma, 2</w:t>
      </w:r>
      <w:r w:rsidR="001E2A3B">
        <w:rPr>
          <w:i/>
          <w:sz w:val="28"/>
          <w:szCs w:val="28"/>
        </w:rPr>
        <w:t>5</w:t>
      </w:r>
      <w:r>
        <w:rPr>
          <w:i/>
          <w:sz w:val="28"/>
          <w:szCs w:val="28"/>
        </w:rPr>
        <w:t xml:space="preserve"> giugno 2019</w:t>
      </w:r>
      <w:r>
        <w:rPr>
          <w:sz w:val="28"/>
          <w:szCs w:val="28"/>
        </w:rPr>
        <w:t xml:space="preserve"> - La Camera di Commercio di Roma segnala che diverse imprese di Roma e provincia hanno ricevuto comunicazioni potenzialmente ingannevoli con richiesta di pagamento di vario genere che nulla hanno a che fare con l’Istituzione camerale e con gli adempimenti verso di essa.</w:t>
      </w:r>
    </w:p>
    <w:p w:rsidR="00DF34D4" w:rsidRDefault="00DF34D4" w:rsidP="00DF34D4">
      <w:pPr>
        <w:jc w:val="both"/>
        <w:rPr>
          <w:sz w:val="28"/>
          <w:szCs w:val="28"/>
        </w:rPr>
      </w:pPr>
      <w:r>
        <w:rPr>
          <w:sz w:val="28"/>
          <w:szCs w:val="28"/>
        </w:rPr>
        <w:t>La comunicazione ingannevole è composta, generalmente, da una richiesta di pagamento tramite bollettini di conto corrente postale per un eventuale aggiornamento dei dati anagrafici delle imprese iscritte nel Registro o per proposte analoghe.</w:t>
      </w:r>
    </w:p>
    <w:p w:rsidR="00DF34D4" w:rsidRDefault="00DF34D4" w:rsidP="00DF34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Camera di Commercio di Roma invita tutti gli imprenditori della provincia a prestare la massima attenzione a questa tipologia di comunicazioni ricordando che, da diversi anni, il diritto annuale dovuto va versato utilizzando esclusivamente il modello F24 o la piattaforma Pago PA e che collegandosi al link </w:t>
      </w:r>
      <w:hyperlink r:id="rId6" w:history="1">
        <w:r>
          <w:rPr>
            <w:rStyle w:val="Collegamentoipertestuale"/>
            <w:sz w:val="28"/>
            <w:szCs w:val="28"/>
          </w:rPr>
          <w:t>https://dirittoannuale.camcom.it</w:t>
        </w:r>
      </w:hyperlink>
      <w:r>
        <w:rPr>
          <w:sz w:val="28"/>
          <w:szCs w:val="28"/>
        </w:rPr>
        <w:t xml:space="preserve"> è possibile avere tutte le informazioni necessarie.</w:t>
      </w:r>
    </w:p>
    <w:p w:rsidR="00DF34D4" w:rsidRDefault="00DF34D4" w:rsidP="00DF34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Sulla home page del portale camerale, all’indirizzo </w:t>
      </w:r>
      <w:hyperlink r:id="rId7" w:history="1">
        <w:r>
          <w:rPr>
            <w:rStyle w:val="Collegamentoipertestuale"/>
            <w:sz w:val="28"/>
            <w:szCs w:val="28"/>
          </w:rPr>
          <w:t>www.rm.camcom.it</w:t>
        </w:r>
      </w:hyperlink>
      <w:r>
        <w:rPr>
          <w:sz w:val="28"/>
          <w:szCs w:val="28"/>
        </w:rPr>
        <w:t>, è pubblicato da tempo un banner dedicato alle “comunicazioni ingannevoli” con tutte le spiegazioni del caso. Inoltre, in caso di necessità è possibile telefonare allo 0652082400 (orario d’ufficio).</w:t>
      </w: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0B5CE9">
      <w:pPr>
        <w:spacing w:after="0"/>
        <w:rPr>
          <w:b/>
          <w:sz w:val="20"/>
          <w:szCs w:val="20"/>
        </w:rPr>
      </w:pPr>
    </w:p>
    <w:p w:rsidR="000B5CE9" w:rsidRDefault="009C7776">
      <w:pPr>
        <w:spacing w:after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Ufficio Stampa Camera di Commercio di Roma - tel. 066781178 - </w:t>
      </w:r>
      <w:bookmarkStart w:id="1" w:name="_GoBack"/>
      <w:bookmarkEnd w:id="1"/>
      <w:r w:rsidR="001E2A3B">
        <w:rPr>
          <w:i/>
          <w:sz w:val="20"/>
          <w:szCs w:val="20"/>
        </w:rPr>
        <w:t>ufficiostampa@innovacamera.it</w:t>
      </w:r>
    </w:p>
    <w:sectPr w:rsidR="000B5CE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CE9"/>
    <w:rsid w:val="000B5CE9"/>
    <w:rsid w:val="001E2A3B"/>
    <w:rsid w:val="009C7776"/>
    <w:rsid w:val="00DF34D4"/>
    <w:rsid w:val="00E8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DF34D4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2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2A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DF34D4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2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2A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m.camcom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rittoannuale.camcom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anonimo</dc:creator>
  <cp:lastModifiedBy>Massimo Piagnani</cp:lastModifiedBy>
  <cp:revision>4</cp:revision>
  <dcterms:created xsi:type="dcterms:W3CDTF">2019-06-24T15:03:00Z</dcterms:created>
  <dcterms:modified xsi:type="dcterms:W3CDTF">2019-06-25T08:46:00Z</dcterms:modified>
</cp:coreProperties>
</file>