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83CC0" w14:textId="77777777" w:rsidR="003F231A" w:rsidRPr="003F231A" w:rsidRDefault="003F231A" w:rsidP="003F231A">
      <w:pPr>
        <w:shd w:val="clear" w:color="auto" w:fill="FFFFFF"/>
        <w:spacing w:after="0" w:line="240" w:lineRule="auto"/>
        <w:jc w:val="center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>COMUNICATO STAMPA</w:t>
      </w:r>
    </w:p>
    <w:p w14:paraId="752F868F" w14:textId="081DCDB6" w:rsidR="003F231A" w:rsidRPr="003F231A" w:rsidRDefault="003F231A" w:rsidP="003F231A">
      <w:pPr>
        <w:shd w:val="clear" w:color="auto" w:fill="FFFFFF"/>
        <w:spacing w:after="0" w:line="240" w:lineRule="auto"/>
        <w:jc w:val="center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</w:p>
    <w:p w14:paraId="3B4A230C" w14:textId="77777777" w:rsidR="003F231A" w:rsidRPr="003F231A" w:rsidRDefault="003F231A" w:rsidP="003F231A">
      <w:pPr>
        <w:shd w:val="clear" w:color="auto" w:fill="FFFFFF"/>
        <w:spacing w:after="0" w:line="240" w:lineRule="auto"/>
        <w:jc w:val="center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>GIÀ ESAURITI I CARNET DI VIVICINEMA&amp;TEATRO ROMA IN VENDITA ONLINE</w:t>
      </w:r>
    </w:p>
    <w:p w14:paraId="262F4A05" w14:textId="7A697F07" w:rsidR="003F231A" w:rsidRPr="003F231A" w:rsidRDefault="003F231A" w:rsidP="003F231A">
      <w:pPr>
        <w:shd w:val="clear" w:color="auto" w:fill="FFFFFF"/>
        <w:spacing w:after="0" w:line="240" w:lineRule="auto"/>
        <w:jc w:val="center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</w:p>
    <w:p w14:paraId="7F37604E" w14:textId="77777777" w:rsidR="003F231A" w:rsidRPr="003F231A" w:rsidRDefault="003F231A" w:rsidP="002006B4">
      <w:p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b/>
          <w:bCs/>
          <w:i/>
          <w:iCs/>
          <w:color w:val="000000"/>
          <w:sz w:val="28"/>
          <w:szCs w:val="28"/>
          <w:lang w:eastAsia="it-IT"/>
        </w:rPr>
        <w:t>Grande successo dell’iniziativa di Roma Capitale e Camera di Commercio di Roma, in collaborazione con Associazione Esercenti Cinema del Lazio (</w:t>
      </w:r>
      <w:proofErr w:type="spellStart"/>
      <w:r w:rsidRPr="003F231A">
        <w:rPr>
          <w:rFonts w:ascii="Gill Sans MT" w:eastAsia="Times New Roman" w:hAnsi="Gill Sans MT" w:cs="Times New Roman"/>
          <w:b/>
          <w:bCs/>
          <w:i/>
          <w:iCs/>
          <w:color w:val="000000"/>
          <w:sz w:val="28"/>
          <w:szCs w:val="28"/>
          <w:lang w:eastAsia="it-IT"/>
        </w:rPr>
        <w:t>Anec</w:t>
      </w:r>
      <w:proofErr w:type="spellEnd"/>
      <w:r w:rsidRPr="003F231A">
        <w:rPr>
          <w:rFonts w:ascii="Gill Sans MT" w:eastAsia="Times New Roman" w:hAnsi="Gill Sans MT" w:cs="Times New Roman"/>
          <w:b/>
          <w:bCs/>
          <w:i/>
          <w:iCs/>
          <w:color w:val="000000"/>
          <w:sz w:val="28"/>
          <w:szCs w:val="28"/>
          <w:lang w:eastAsia="it-IT"/>
        </w:rPr>
        <w:t xml:space="preserve"> Lazio), Associazione Teatri Privati Italiani (</w:t>
      </w:r>
      <w:proofErr w:type="spellStart"/>
      <w:r w:rsidRPr="003F231A">
        <w:rPr>
          <w:rFonts w:ascii="Gill Sans MT" w:eastAsia="Times New Roman" w:hAnsi="Gill Sans MT" w:cs="Times New Roman"/>
          <w:b/>
          <w:bCs/>
          <w:i/>
          <w:iCs/>
          <w:color w:val="000000"/>
          <w:sz w:val="28"/>
          <w:szCs w:val="28"/>
          <w:lang w:eastAsia="it-IT"/>
        </w:rPr>
        <w:t>Atip</w:t>
      </w:r>
      <w:proofErr w:type="spellEnd"/>
      <w:r w:rsidRPr="003F231A">
        <w:rPr>
          <w:rFonts w:ascii="Gill Sans MT" w:eastAsia="Times New Roman" w:hAnsi="Gill Sans MT" w:cs="Times New Roman"/>
          <w:b/>
          <w:bCs/>
          <w:i/>
          <w:iCs/>
          <w:color w:val="000000"/>
          <w:sz w:val="28"/>
          <w:szCs w:val="28"/>
          <w:lang w:eastAsia="it-IT"/>
        </w:rPr>
        <w:t>) e Unione Teatri di Roma (</w:t>
      </w:r>
      <w:proofErr w:type="spellStart"/>
      <w:r w:rsidRPr="003F231A">
        <w:rPr>
          <w:rFonts w:ascii="Gill Sans MT" w:eastAsia="Times New Roman" w:hAnsi="Gill Sans MT" w:cs="Times New Roman"/>
          <w:b/>
          <w:bCs/>
          <w:i/>
          <w:iCs/>
          <w:color w:val="000000"/>
          <w:sz w:val="28"/>
          <w:szCs w:val="28"/>
          <w:lang w:eastAsia="it-IT"/>
        </w:rPr>
        <w:t>Utr</w:t>
      </w:r>
      <w:proofErr w:type="spellEnd"/>
      <w:r w:rsidRPr="003F231A">
        <w:rPr>
          <w:rFonts w:ascii="Gill Sans MT" w:eastAsia="Times New Roman" w:hAnsi="Gill Sans MT" w:cs="Times New Roman"/>
          <w:b/>
          <w:bCs/>
          <w:i/>
          <w:iCs/>
          <w:color w:val="000000"/>
          <w:sz w:val="28"/>
          <w:szCs w:val="28"/>
          <w:lang w:eastAsia="it-IT"/>
        </w:rPr>
        <w:t>). Venduti in meno di tre giorni gli oltre 9.200 carnet disponibili online</w:t>
      </w:r>
    </w:p>
    <w:p w14:paraId="0A767CE9" w14:textId="3C3B2D6C" w:rsidR="003F231A" w:rsidRPr="003F231A" w:rsidRDefault="003F231A" w:rsidP="003F231A">
      <w:p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</w:p>
    <w:p w14:paraId="7EA2B1C2" w14:textId="43480472" w:rsidR="003F231A" w:rsidRPr="003F231A" w:rsidRDefault="003F231A" w:rsidP="003F231A">
      <w:p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i/>
          <w:iCs/>
          <w:color w:val="000000"/>
          <w:sz w:val="28"/>
          <w:szCs w:val="28"/>
          <w:lang w:eastAsia="it-IT"/>
        </w:rPr>
        <w:t>Roma, 19 dicembre 2022</w:t>
      </w:r>
      <w:r w:rsidR="008871D7">
        <w:rPr>
          <w:rFonts w:ascii="Gill Sans MT" w:eastAsia="Times New Roman" w:hAnsi="Gill Sans MT" w:cs="Times New Roman"/>
          <w:i/>
          <w:iCs/>
          <w:color w:val="000000"/>
          <w:sz w:val="28"/>
          <w:szCs w:val="28"/>
          <w:lang w:eastAsia="it-IT"/>
        </w:rPr>
        <w:t xml:space="preserve"> </w:t>
      </w:r>
      <w:r w:rsidRPr="003F231A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>–</w:t>
      </w:r>
      <w:r w:rsidR="008871D7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 xml:space="preserve"> </w:t>
      </w:r>
      <w:r w:rsidRPr="003F231A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 xml:space="preserve">Grande successo dell’edizione 2022/2023 di </w:t>
      </w:r>
      <w:proofErr w:type="spellStart"/>
      <w:r w:rsidRPr="003F231A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>ViviCinema&amp;Teatro</w:t>
      </w:r>
      <w:proofErr w:type="spellEnd"/>
      <w:r w:rsidRPr="003F231A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>, il progetto promosso e sostenuto dall’</w:t>
      </w:r>
      <w:r w:rsidRPr="003F231A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>Assessorato alla Cultura di Roma Capitale</w:t>
      </w:r>
      <w:r w:rsidR="008871D7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 xml:space="preserve"> </w:t>
      </w:r>
      <w:r w:rsidRPr="003F231A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>e dalla</w:t>
      </w:r>
      <w:r w:rsidR="008871D7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 xml:space="preserve"> </w:t>
      </w:r>
      <w:r w:rsidRPr="003F231A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>Camera di Commercio di Roma</w:t>
      </w:r>
      <w:r w:rsidRPr="003F231A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>, in collaborazione con</w:t>
      </w:r>
      <w:r w:rsidR="002006B4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 xml:space="preserve"> </w:t>
      </w:r>
      <w:proofErr w:type="spellStart"/>
      <w:r w:rsidRPr="003F231A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>Anec</w:t>
      </w:r>
      <w:proofErr w:type="spellEnd"/>
      <w:r w:rsidRPr="003F231A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 xml:space="preserve"> Lazio</w:t>
      </w:r>
      <w:r w:rsidRPr="003F231A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>,</w:t>
      </w:r>
      <w:r w:rsidR="008871D7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 xml:space="preserve"> </w:t>
      </w:r>
      <w:proofErr w:type="spellStart"/>
      <w:r w:rsidRPr="003F231A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>Atip</w:t>
      </w:r>
      <w:proofErr w:type="spellEnd"/>
      <w:r w:rsidR="008871D7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 xml:space="preserve"> </w:t>
      </w:r>
      <w:r w:rsidRPr="003F231A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>e</w:t>
      </w:r>
      <w:r w:rsidR="008871D7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 xml:space="preserve"> </w:t>
      </w:r>
      <w:proofErr w:type="spellStart"/>
      <w:r w:rsidRPr="003F231A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>Utr</w:t>
      </w:r>
      <w:proofErr w:type="spellEnd"/>
      <w:r w:rsidR="008871D7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 xml:space="preserve"> </w:t>
      </w:r>
      <w:r w:rsidRPr="003F231A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>che ha proposto alla vendita</w:t>
      </w:r>
      <w:r w:rsidR="00ED63B1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 xml:space="preserve"> </w:t>
      </w:r>
      <w:r w:rsidRPr="003F231A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>9.30</w:t>
      </w:r>
      <w:r w:rsidR="00ED63B1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>8</w:t>
      </w:r>
      <w:r w:rsidRPr="003F231A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 xml:space="preserve"> carnet di 6 ingressi al cinema e 2 ingressi a teatro al prezzo di 25 euro</w:t>
      </w:r>
      <w:r w:rsidRPr="003F231A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>.</w:t>
      </w:r>
    </w:p>
    <w:p w14:paraId="428A6BBE" w14:textId="7F3B4076" w:rsidR="003F231A" w:rsidRPr="003F231A" w:rsidRDefault="00ED63B1" w:rsidP="003F231A">
      <w:p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>O</w:t>
      </w:r>
      <w:r w:rsidR="003F231A" w:rsidRPr="003F231A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>ltre 9.200 carnet disponibili alla vendita online sul sito</w:t>
      </w:r>
      <w:r w:rsidR="003F231A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 xml:space="preserve"> </w:t>
      </w:r>
      <w:hyperlink r:id="rId5" w:tgtFrame="_blank" w:history="1">
        <w:r w:rsidR="003F231A" w:rsidRPr="003F231A">
          <w:rPr>
            <w:rFonts w:ascii="Gill Sans MT" w:eastAsia="Times New Roman" w:hAnsi="Gill Sans MT" w:cs="Times New Roman"/>
            <w:b/>
            <w:bCs/>
            <w:color w:val="005A95"/>
            <w:sz w:val="28"/>
            <w:szCs w:val="28"/>
            <w:u w:val="single"/>
            <w:lang w:eastAsia="it-IT"/>
          </w:rPr>
          <w:t>www.vivicinemaeteatro.it</w:t>
        </w:r>
      </w:hyperlink>
      <w:r w:rsidR="003F231A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 xml:space="preserve"> </w:t>
      </w:r>
      <w:r w:rsidR="003F231A" w:rsidRPr="003F231A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>sono andati esauriti in meno di tre giorni</w:t>
      </w:r>
      <w:r w:rsidR="003F231A" w:rsidRPr="003F231A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>, segno della grande risposta ottenuta dall’iniziativa tra i cittadini.</w:t>
      </w:r>
    </w:p>
    <w:p w14:paraId="5354330F" w14:textId="77777777" w:rsidR="003F231A" w:rsidRPr="003F231A" w:rsidRDefault="003F231A" w:rsidP="003F231A">
      <w:p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 xml:space="preserve">Rimangono disponibili gli ultimi </w:t>
      </w:r>
      <w:proofErr w:type="gramStart"/>
      <w:r w:rsidRPr="003F231A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>100</w:t>
      </w:r>
      <w:proofErr w:type="gramEnd"/>
      <w:r w:rsidRPr="003F231A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 xml:space="preserve"> carnet acquistabili esclusivamente presso le biglietterie del Cinema Lux e del Teatro Marconi.</w:t>
      </w:r>
    </w:p>
    <w:p w14:paraId="6037BAE3" w14:textId="415D4740" w:rsidR="003F231A" w:rsidRPr="003F231A" w:rsidRDefault="003F231A" w:rsidP="003F231A">
      <w:p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>“</w:t>
      </w:r>
      <w:r w:rsidRPr="003F231A">
        <w:rPr>
          <w:rFonts w:ascii="Gill Sans MT" w:eastAsia="Times New Roman" w:hAnsi="Gill Sans MT" w:cs="Times New Roman"/>
          <w:i/>
          <w:iCs/>
          <w:color w:val="000000"/>
          <w:sz w:val="28"/>
          <w:szCs w:val="28"/>
          <w:lang w:eastAsia="it-IT"/>
        </w:rPr>
        <w:t>Siamo molto contenti che questa seconda edizione di</w:t>
      </w:r>
      <w:r w:rsidR="000704E9">
        <w:rPr>
          <w:rFonts w:ascii="Gill Sans MT" w:eastAsia="Times New Roman" w:hAnsi="Gill Sans MT" w:cs="Times New Roman"/>
          <w:i/>
          <w:iCs/>
          <w:color w:val="000000"/>
          <w:sz w:val="28"/>
          <w:szCs w:val="28"/>
          <w:lang w:eastAsia="it-IT"/>
        </w:rPr>
        <w:t xml:space="preserve"> </w:t>
      </w:r>
      <w:proofErr w:type="spellStart"/>
      <w:r w:rsidRPr="003F231A">
        <w:rPr>
          <w:rFonts w:ascii="Gill Sans MT" w:eastAsia="Times New Roman" w:hAnsi="Gill Sans MT" w:cs="Times New Roman"/>
          <w:i/>
          <w:iCs/>
          <w:color w:val="000000"/>
          <w:sz w:val="28"/>
          <w:szCs w:val="28"/>
          <w:lang w:eastAsia="it-IT"/>
        </w:rPr>
        <w:t>ViviCinema&amp;Teatro</w:t>
      </w:r>
      <w:proofErr w:type="spellEnd"/>
      <w:r w:rsidRPr="003F231A">
        <w:rPr>
          <w:rFonts w:ascii="Gill Sans MT" w:eastAsia="Times New Roman" w:hAnsi="Gill Sans MT" w:cs="Times New Roman"/>
          <w:i/>
          <w:iCs/>
          <w:color w:val="000000"/>
          <w:sz w:val="28"/>
          <w:szCs w:val="28"/>
          <w:lang w:eastAsia="it-IT"/>
        </w:rPr>
        <w:t xml:space="preserve"> abbia avuto un successo così netto </w:t>
      </w:r>
      <w:r w:rsidRPr="003F231A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>– ha dichiarato l’assessore alla Cultura di Roma Capitale,</w:t>
      </w:r>
      <w:r w:rsidR="002006B4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 xml:space="preserve"> </w:t>
      </w:r>
      <w:r w:rsidRPr="003F231A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>Miguel Gotor</w:t>
      </w:r>
      <w:r w:rsidR="002006B4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 xml:space="preserve"> </w:t>
      </w:r>
      <w:r w:rsidRPr="003F231A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>–</w:t>
      </w:r>
      <w:r w:rsidR="002006B4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 xml:space="preserve"> </w:t>
      </w:r>
      <w:r w:rsidRPr="003F231A">
        <w:rPr>
          <w:rFonts w:ascii="Gill Sans MT" w:eastAsia="Times New Roman" w:hAnsi="Gill Sans MT" w:cs="Times New Roman"/>
          <w:i/>
          <w:iCs/>
          <w:color w:val="000000"/>
          <w:sz w:val="28"/>
          <w:szCs w:val="28"/>
          <w:lang w:eastAsia="it-IT"/>
        </w:rPr>
        <w:t xml:space="preserve">Il fatto che oltre 9.200 carnet </w:t>
      </w:r>
      <w:proofErr w:type="gramStart"/>
      <w:r w:rsidRPr="003F231A">
        <w:rPr>
          <w:rFonts w:ascii="Gill Sans MT" w:eastAsia="Times New Roman" w:hAnsi="Gill Sans MT" w:cs="Times New Roman"/>
          <w:i/>
          <w:iCs/>
          <w:color w:val="000000"/>
          <w:sz w:val="28"/>
          <w:szCs w:val="28"/>
          <w:lang w:eastAsia="it-IT"/>
        </w:rPr>
        <w:t>siano</w:t>
      </w:r>
      <w:proofErr w:type="gramEnd"/>
      <w:r w:rsidRPr="003F231A">
        <w:rPr>
          <w:rFonts w:ascii="Gill Sans MT" w:eastAsia="Times New Roman" w:hAnsi="Gill Sans MT" w:cs="Times New Roman"/>
          <w:i/>
          <w:iCs/>
          <w:color w:val="000000"/>
          <w:sz w:val="28"/>
          <w:szCs w:val="28"/>
          <w:lang w:eastAsia="it-IT"/>
        </w:rPr>
        <w:t xml:space="preserve"> stati venduti in meno di tre giorni è il segno che il nostro lavoro è andato nella direzione giusta, ossia quella di accompagnare il forte desiderio dei romani di uscire e ritornare nei cinema e nei teatri per assistere assieme ad altri agli spettacoli. Il mio ringraziamento va ancora una volta alla Camera di Commercio per il suo prezioso contributo</w:t>
      </w:r>
      <w:r w:rsidR="002006B4">
        <w:rPr>
          <w:rFonts w:ascii="Gill Sans MT" w:eastAsia="Times New Roman" w:hAnsi="Gill Sans MT" w:cs="Times New Roman"/>
          <w:i/>
          <w:iCs/>
          <w:color w:val="000000"/>
          <w:sz w:val="28"/>
          <w:szCs w:val="28"/>
          <w:lang w:eastAsia="it-IT"/>
        </w:rPr>
        <w:t xml:space="preserve"> e al Dipartimento Attività Culturali di Roma Capitale</w:t>
      </w:r>
      <w:r w:rsidRPr="003F231A">
        <w:rPr>
          <w:rFonts w:ascii="Gill Sans MT" w:eastAsia="Times New Roman" w:hAnsi="Gill Sans MT" w:cs="Times New Roman"/>
          <w:i/>
          <w:iCs/>
          <w:color w:val="000000"/>
          <w:sz w:val="28"/>
          <w:szCs w:val="28"/>
          <w:lang w:eastAsia="it-IT"/>
        </w:rPr>
        <w:t xml:space="preserve"> alle associazioni degli esercenti delle sale cinematografiche e teatrali </w:t>
      </w:r>
      <w:proofErr w:type="spellStart"/>
      <w:r w:rsidRPr="003F231A">
        <w:rPr>
          <w:rFonts w:ascii="Gill Sans MT" w:eastAsia="Times New Roman" w:hAnsi="Gill Sans MT" w:cs="Times New Roman"/>
          <w:i/>
          <w:iCs/>
          <w:color w:val="000000"/>
          <w:sz w:val="28"/>
          <w:szCs w:val="28"/>
          <w:lang w:eastAsia="it-IT"/>
        </w:rPr>
        <w:t>Anec</w:t>
      </w:r>
      <w:proofErr w:type="spellEnd"/>
      <w:r w:rsidRPr="003F231A">
        <w:rPr>
          <w:rFonts w:ascii="Gill Sans MT" w:eastAsia="Times New Roman" w:hAnsi="Gill Sans MT" w:cs="Times New Roman"/>
          <w:i/>
          <w:iCs/>
          <w:color w:val="000000"/>
          <w:sz w:val="28"/>
          <w:szCs w:val="28"/>
          <w:lang w:eastAsia="it-IT"/>
        </w:rPr>
        <w:t xml:space="preserve"> Lazio, </w:t>
      </w:r>
      <w:proofErr w:type="spellStart"/>
      <w:r w:rsidRPr="003F231A">
        <w:rPr>
          <w:rFonts w:ascii="Gill Sans MT" w:eastAsia="Times New Roman" w:hAnsi="Gill Sans MT" w:cs="Times New Roman"/>
          <w:i/>
          <w:iCs/>
          <w:color w:val="000000"/>
          <w:sz w:val="28"/>
          <w:szCs w:val="28"/>
          <w:lang w:eastAsia="it-IT"/>
        </w:rPr>
        <w:t>Atip</w:t>
      </w:r>
      <w:proofErr w:type="spellEnd"/>
      <w:r w:rsidRPr="003F231A">
        <w:rPr>
          <w:rFonts w:ascii="Gill Sans MT" w:eastAsia="Times New Roman" w:hAnsi="Gill Sans MT" w:cs="Times New Roman"/>
          <w:i/>
          <w:iCs/>
          <w:color w:val="000000"/>
          <w:sz w:val="28"/>
          <w:szCs w:val="28"/>
          <w:lang w:eastAsia="it-IT"/>
        </w:rPr>
        <w:t xml:space="preserve"> e </w:t>
      </w:r>
      <w:proofErr w:type="spellStart"/>
      <w:r w:rsidRPr="003F231A">
        <w:rPr>
          <w:rFonts w:ascii="Gill Sans MT" w:eastAsia="Times New Roman" w:hAnsi="Gill Sans MT" w:cs="Times New Roman"/>
          <w:i/>
          <w:iCs/>
          <w:color w:val="000000"/>
          <w:sz w:val="28"/>
          <w:szCs w:val="28"/>
          <w:lang w:eastAsia="it-IT"/>
        </w:rPr>
        <w:t>Utr</w:t>
      </w:r>
      <w:proofErr w:type="spellEnd"/>
      <w:r w:rsidRPr="003F231A">
        <w:rPr>
          <w:rFonts w:ascii="Gill Sans MT" w:eastAsia="Times New Roman" w:hAnsi="Gill Sans MT" w:cs="Times New Roman"/>
          <w:i/>
          <w:iCs/>
          <w:color w:val="000000"/>
          <w:sz w:val="28"/>
          <w:szCs w:val="28"/>
          <w:lang w:eastAsia="it-IT"/>
        </w:rPr>
        <w:t xml:space="preserve"> per tutto il lavoro fatto. E adesso appuntamento a tutti nei nostri cinema e teatri in questi giorni di feste</w:t>
      </w:r>
      <w:r w:rsidRPr="003F231A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>”, ha concluso.</w:t>
      </w:r>
    </w:p>
    <w:p w14:paraId="3A002D00" w14:textId="408962FB" w:rsidR="003F231A" w:rsidRPr="003F231A" w:rsidRDefault="003F231A" w:rsidP="003F231A">
      <w:p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>“</w:t>
      </w:r>
      <w:r w:rsidRPr="003F231A">
        <w:rPr>
          <w:rFonts w:ascii="Gill Sans MT" w:eastAsia="Times New Roman" w:hAnsi="Gill Sans MT" w:cs="Times New Roman"/>
          <w:i/>
          <w:iCs/>
          <w:color w:val="000000"/>
          <w:sz w:val="28"/>
          <w:szCs w:val="28"/>
          <w:lang w:eastAsia="it-IT"/>
        </w:rPr>
        <w:t xml:space="preserve">Il fatto che gli oltre 9mila carnet disponibili </w:t>
      </w:r>
      <w:proofErr w:type="gramStart"/>
      <w:r w:rsidRPr="003F231A">
        <w:rPr>
          <w:rFonts w:ascii="Gill Sans MT" w:eastAsia="Times New Roman" w:hAnsi="Gill Sans MT" w:cs="Times New Roman"/>
          <w:i/>
          <w:iCs/>
          <w:color w:val="000000"/>
          <w:sz w:val="28"/>
          <w:szCs w:val="28"/>
          <w:lang w:eastAsia="it-IT"/>
        </w:rPr>
        <w:t>siano</w:t>
      </w:r>
      <w:proofErr w:type="gramEnd"/>
      <w:r w:rsidRPr="003F231A">
        <w:rPr>
          <w:rFonts w:ascii="Gill Sans MT" w:eastAsia="Times New Roman" w:hAnsi="Gill Sans MT" w:cs="Times New Roman"/>
          <w:i/>
          <w:iCs/>
          <w:color w:val="000000"/>
          <w:sz w:val="28"/>
          <w:szCs w:val="28"/>
          <w:lang w:eastAsia="it-IT"/>
        </w:rPr>
        <w:t xml:space="preserve"> andati esauriti in pochissimo tempo</w:t>
      </w:r>
      <w:r w:rsidRPr="003F231A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 xml:space="preserve"> </w:t>
      </w:r>
      <w:r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>–</w:t>
      </w:r>
      <w:r w:rsidRPr="003F231A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 xml:space="preserve"> afferma il Presidente della Camera di Commercio di Roma,</w:t>
      </w:r>
      <w:r w:rsidRPr="003F231A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 xml:space="preserve"> Lorenzo </w:t>
      </w:r>
      <w:proofErr w:type="spellStart"/>
      <w:r w:rsidRPr="003F231A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>Tagliavanti</w:t>
      </w:r>
      <w:proofErr w:type="spellEnd"/>
      <w:r w:rsidRPr="003F231A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 xml:space="preserve"> – </w:t>
      </w:r>
      <w:r w:rsidRPr="003F231A">
        <w:rPr>
          <w:rFonts w:ascii="Gill Sans MT" w:eastAsia="Times New Roman" w:hAnsi="Gill Sans MT" w:cs="Times New Roman"/>
          <w:i/>
          <w:iCs/>
          <w:color w:val="000000"/>
          <w:sz w:val="28"/>
          <w:szCs w:val="28"/>
          <w:lang w:eastAsia="it-IT"/>
        </w:rPr>
        <w:t>è il segno inequivocabile di quanto i cittadini romani abbiano voglia e desiderio di tornare a godersi gli spettacoli dal vivo e, soprattutto, dell’alta qualità dell’offerta promossa dai cinema e dai teatri della Capitale, vero cuore pulsante della nostra vasta offerta culturale. Ringrazio, infine, tutti coloro che hanno partecipato a questa iniziativa di successo, in particolare le associazioni degli esercenti delle sale cinematografiche e teatrali che hanno lavorato senza pause e con grande passione</w:t>
      </w:r>
      <w:r>
        <w:rPr>
          <w:rFonts w:ascii="Gill Sans MT" w:eastAsia="Times New Roman" w:hAnsi="Gill Sans MT" w:cs="Times New Roman"/>
          <w:i/>
          <w:iCs/>
          <w:color w:val="000000"/>
          <w:sz w:val="28"/>
          <w:szCs w:val="28"/>
          <w:lang w:eastAsia="it-IT"/>
        </w:rPr>
        <w:t>.</w:t>
      </w:r>
      <w:r w:rsidRPr="003F231A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>”</w:t>
      </w:r>
    </w:p>
    <w:p w14:paraId="67B2E029" w14:textId="19EBDA2E" w:rsidR="003F231A" w:rsidRPr="003F231A" w:rsidRDefault="003F231A" w:rsidP="003F231A">
      <w:p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>I carnet</w:t>
      </w:r>
      <w:r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 xml:space="preserve"> </w:t>
      </w:r>
      <w:r w:rsidRPr="003F231A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>– che permettono di assistere a</w:t>
      </w:r>
      <w:r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 xml:space="preserve"> </w:t>
      </w:r>
      <w:r w:rsidRPr="003F231A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>8 spettacoli, 6 al cinema e 2 a teatro</w:t>
      </w:r>
      <w:r w:rsidRPr="003F231A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>, (l’anno scorso erano complessivamente 6 spettacoli) –</w:t>
      </w:r>
      <w:r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 xml:space="preserve"> </w:t>
      </w:r>
      <w:r w:rsidRPr="003F231A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>possono essere utilizzati a partire da oggi, lunedì 19 dicembre, fino al 31 maggio 2023 nelle sale aderenti all'iniziativa</w:t>
      </w:r>
      <w:r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 xml:space="preserve"> </w:t>
      </w:r>
      <w:r w:rsidRPr="003F231A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>(</w:t>
      </w:r>
      <w:r w:rsidRPr="003F231A">
        <w:rPr>
          <w:rFonts w:ascii="Gill Sans MT" w:eastAsia="Times New Roman" w:hAnsi="Gill Sans MT" w:cs="Times New Roman"/>
          <w:color w:val="000000"/>
          <w:sz w:val="28"/>
          <w:szCs w:val="28"/>
          <w:u w:val="single"/>
          <w:lang w:eastAsia="it-IT"/>
        </w:rPr>
        <w:t>elencate in fondo</w:t>
      </w:r>
      <w:r w:rsidRPr="003F231A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>).</w:t>
      </w:r>
    </w:p>
    <w:p w14:paraId="544E6507" w14:textId="21108006" w:rsidR="003F231A" w:rsidRPr="003F231A" w:rsidRDefault="003F231A" w:rsidP="003F231A">
      <w:p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>Per quanto riguarda i cinema, i carnet possono essere usati per un massimo di due ingressi al giorno anche nella stessa struttura</w:t>
      </w:r>
      <w:r w:rsidR="008871D7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 xml:space="preserve"> </w:t>
      </w:r>
      <w:r w:rsidRPr="003F231A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>(sono esclusi gli eventi speciali, le anteprime e le proiezioni in 3d).</w:t>
      </w:r>
      <w:r w:rsidR="008871D7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 xml:space="preserve"> </w:t>
      </w:r>
      <w:r w:rsidRPr="003F231A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 xml:space="preserve">Per l'utilizzo del </w:t>
      </w:r>
      <w:r w:rsidR="008871D7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>c</w:t>
      </w:r>
      <w:r w:rsidRPr="003F231A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 xml:space="preserve">arnet nei </w:t>
      </w:r>
      <w:r w:rsidR="008871D7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>t</w:t>
      </w:r>
      <w:r w:rsidRPr="003F231A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>eatri, devono essere consultate sul sito</w:t>
      </w:r>
      <w:r w:rsidR="008871D7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 xml:space="preserve"> </w:t>
      </w:r>
      <w:hyperlink r:id="rId6" w:tgtFrame="_blank" w:history="1">
        <w:r w:rsidRPr="003F231A">
          <w:rPr>
            <w:rFonts w:ascii="Gill Sans MT" w:eastAsia="Times New Roman" w:hAnsi="Gill Sans MT" w:cs="Times New Roman"/>
            <w:b/>
            <w:bCs/>
            <w:color w:val="005A95"/>
            <w:sz w:val="28"/>
            <w:szCs w:val="28"/>
            <w:u w:val="single"/>
            <w:lang w:eastAsia="it-IT"/>
          </w:rPr>
          <w:t>www.vivicinemaeteatro.it</w:t>
        </w:r>
      </w:hyperlink>
      <w:r w:rsidR="008871D7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 xml:space="preserve"> </w:t>
      </w:r>
      <w:r w:rsidRPr="003F231A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>le pagine delle singole strutture aderenti, dove sono indicate le specifiche modalità di utilizzo previste dai vari teatri</w:t>
      </w:r>
      <w:r w:rsidRPr="003F231A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>. Ad ogni modo</w:t>
      </w:r>
      <w:r w:rsidR="008871D7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 xml:space="preserve"> </w:t>
      </w:r>
      <w:r w:rsidRPr="003F231A">
        <w:rPr>
          <w:rFonts w:ascii="Gill Sans MT" w:eastAsia="Times New Roman" w:hAnsi="Gill Sans MT" w:cs="Times New Roman"/>
          <w:b/>
          <w:bCs/>
          <w:color w:val="000000"/>
          <w:sz w:val="28"/>
          <w:szCs w:val="28"/>
          <w:lang w:eastAsia="it-IT"/>
        </w:rPr>
        <w:t>sarà possibile utilizzare un solo ingresso del carnet per ciascuna struttura teatrale aderente</w:t>
      </w:r>
      <w:r w:rsidRPr="003F231A"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  <w:t>.</w:t>
      </w:r>
    </w:p>
    <w:p w14:paraId="5E86991B" w14:textId="3E8A1A7B" w:rsidR="003F231A" w:rsidRPr="003F231A" w:rsidRDefault="003F231A" w:rsidP="003F231A">
      <w:p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</w:p>
    <w:p w14:paraId="6CAC794C" w14:textId="77777777" w:rsidR="003F231A" w:rsidRPr="003F231A" w:rsidRDefault="003F231A" w:rsidP="003F231A">
      <w:p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b/>
          <w:bCs/>
          <w:color w:val="000000"/>
          <w:sz w:val="26"/>
          <w:szCs w:val="26"/>
          <w:lang w:eastAsia="it-IT"/>
        </w:rPr>
        <w:lastRenderedPageBreak/>
        <w:t>Questa la lista delle strutture aderenti all’iniziativa:</w:t>
      </w:r>
    </w:p>
    <w:p w14:paraId="2FB6464E" w14:textId="050C6356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Cinema Adriano</w:t>
      </w:r>
    </w:p>
    <w:p w14:paraId="7EB3F52D" w14:textId="79722F97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Cinema Alhambra</w:t>
      </w:r>
    </w:p>
    <w:p w14:paraId="58D1AD31" w14:textId="1F6B852A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Cinema Andromeda</w:t>
      </w:r>
    </w:p>
    <w:p w14:paraId="7EEE15BA" w14:textId="2EFF28F2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Cinema Antares</w:t>
      </w:r>
    </w:p>
    <w:p w14:paraId="0EC4741D" w14:textId="66F65F46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Cinema Atlantic</w:t>
      </w:r>
    </w:p>
    <w:p w14:paraId="21A7339C" w14:textId="060B94C2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Cinema Doria</w:t>
      </w:r>
    </w:p>
    <w:p w14:paraId="2673AE8E" w14:textId="69FF7EA7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 xml:space="preserve">Cinema Eden </w:t>
      </w:r>
      <w:proofErr w:type="spellStart"/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Multicenter</w:t>
      </w:r>
      <w:proofErr w:type="spellEnd"/>
    </w:p>
    <w:p w14:paraId="3EFC50FB" w14:textId="2B00D347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Cinema Farnese</w:t>
      </w:r>
    </w:p>
    <w:p w14:paraId="70BB8D64" w14:textId="0EA21B0F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 xml:space="preserve">Cinema </w:t>
      </w:r>
      <w:proofErr w:type="spellStart"/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Intrastevere</w:t>
      </w:r>
      <w:proofErr w:type="spellEnd"/>
    </w:p>
    <w:p w14:paraId="662C17DB" w14:textId="4F7E8C94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Cinema Jolly</w:t>
      </w:r>
    </w:p>
    <w:p w14:paraId="449C275E" w14:textId="7D7D2569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Cinema Lux</w:t>
      </w:r>
    </w:p>
    <w:p w14:paraId="359F0FD3" w14:textId="1678E3B6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Cinema Odeon</w:t>
      </w:r>
    </w:p>
    <w:p w14:paraId="322EE0DA" w14:textId="4E9E4233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Cinema Savoy</w:t>
      </w:r>
    </w:p>
    <w:p w14:paraId="4B74E4CF" w14:textId="6C3F5764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Cinema Stardust</w:t>
      </w:r>
    </w:p>
    <w:p w14:paraId="5E7ABC54" w14:textId="730CCA9D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 xml:space="preserve">Cinema </w:t>
      </w:r>
      <w:proofErr w:type="spellStart"/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Starplex</w:t>
      </w:r>
      <w:proofErr w:type="spellEnd"/>
    </w:p>
    <w:p w14:paraId="2597C845" w14:textId="4C881DC2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 xml:space="preserve">Cinema </w:t>
      </w:r>
      <w:proofErr w:type="spellStart"/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Tibur</w:t>
      </w:r>
      <w:proofErr w:type="spellEnd"/>
    </w:p>
    <w:p w14:paraId="4AEACC2B" w14:textId="36B901D6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Cinema Trianon</w:t>
      </w:r>
    </w:p>
    <w:p w14:paraId="2CA763F1" w14:textId="678BF7D7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Cinema Troisi</w:t>
      </w:r>
    </w:p>
    <w:p w14:paraId="2CB1D19E" w14:textId="22FC648A" w:rsidR="003F231A" w:rsidRPr="003F231A" w:rsidRDefault="003F231A" w:rsidP="003F231A">
      <w:pPr>
        <w:shd w:val="clear" w:color="auto" w:fill="FFFFFF"/>
        <w:spacing w:after="0" w:line="240" w:lineRule="auto"/>
        <w:ind w:firstLine="24"/>
        <w:rPr>
          <w:rFonts w:ascii="Gill Sans MT" w:eastAsia="Times New Roman" w:hAnsi="Gill Sans MT" w:cs="Times New Roman"/>
          <w:color w:val="000000"/>
          <w:sz w:val="10"/>
          <w:szCs w:val="10"/>
          <w:lang w:eastAsia="it-IT"/>
        </w:rPr>
      </w:pPr>
    </w:p>
    <w:p w14:paraId="3CC375A9" w14:textId="47A9C006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Teatro Ambra Jovinelli</w:t>
      </w:r>
    </w:p>
    <w:p w14:paraId="3185B760" w14:textId="0D44D9F4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Teatro Anfitrione</w:t>
      </w:r>
    </w:p>
    <w:p w14:paraId="71D8B5B0" w14:textId="167A04AD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Teatro Arcobaleno</w:t>
      </w:r>
    </w:p>
    <w:p w14:paraId="21BF1CA5" w14:textId="4506DEA3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Teatro Belli</w:t>
      </w:r>
    </w:p>
    <w:p w14:paraId="3BBABB96" w14:textId="4EE7ECA1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Teatro Brancaccio</w:t>
      </w:r>
    </w:p>
    <w:p w14:paraId="05BB3493" w14:textId="4E63085F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Teatro Centrale Preneste</w:t>
      </w:r>
    </w:p>
    <w:p w14:paraId="79DC9F06" w14:textId="559485E4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Teatro Ciak</w:t>
      </w:r>
    </w:p>
    <w:p w14:paraId="1FCDAF27" w14:textId="74622C99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Teatro de' Servi</w:t>
      </w:r>
    </w:p>
    <w:p w14:paraId="30C53C51" w14:textId="3407C358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Teatro degli Audaci</w:t>
      </w:r>
    </w:p>
    <w:p w14:paraId="19A7BE67" w14:textId="7C2E4DFA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Teatro delle Muse</w:t>
      </w:r>
    </w:p>
    <w:p w14:paraId="53403A20" w14:textId="01D509AC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Teatro Ghione</w:t>
      </w:r>
    </w:p>
    <w:p w14:paraId="6202CD1E" w14:textId="3E439850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Teatro Golden</w:t>
      </w:r>
    </w:p>
    <w:p w14:paraId="2083DC88" w14:textId="0169AB52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Teatro Italia</w:t>
      </w:r>
    </w:p>
    <w:p w14:paraId="7DAFFEB5" w14:textId="061E629F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Teatro Manzoni</w:t>
      </w:r>
    </w:p>
    <w:p w14:paraId="63CB5386" w14:textId="236960FD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Teatro Marconi</w:t>
      </w:r>
    </w:p>
    <w:p w14:paraId="0A501992" w14:textId="02BA8626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Teatro Nino Manfredi</w:t>
      </w:r>
    </w:p>
    <w:p w14:paraId="3DF19A01" w14:textId="5C4A5BAB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 xml:space="preserve">Teatro Off </w:t>
      </w:r>
      <w:proofErr w:type="spellStart"/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Off</w:t>
      </w:r>
      <w:proofErr w:type="spellEnd"/>
    </w:p>
    <w:p w14:paraId="78ADF964" w14:textId="152B04C8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Teatro Olimpico</w:t>
      </w:r>
    </w:p>
    <w:p w14:paraId="45457A26" w14:textId="2FCC2BEF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Teatro Parioli</w:t>
      </w:r>
    </w:p>
    <w:p w14:paraId="156BD15C" w14:textId="4EF32ED3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Teatro Prati</w:t>
      </w:r>
    </w:p>
    <w:p w14:paraId="644B69D2" w14:textId="053DBC53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Teatro Quirino</w:t>
      </w:r>
    </w:p>
    <w:p w14:paraId="3C278E5B" w14:textId="6BB64F65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Teatro Roma</w:t>
      </w:r>
    </w:p>
    <w:p w14:paraId="548D1691" w14:textId="33B3B296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Teatro Sala Umberto</w:t>
      </w:r>
    </w:p>
    <w:p w14:paraId="43A7ACE4" w14:textId="41E95683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Teatro Sette</w:t>
      </w:r>
    </w:p>
    <w:p w14:paraId="12A0761B" w14:textId="187ED8FC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Teatro Sette Off</w:t>
      </w:r>
    </w:p>
    <w:p w14:paraId="30DFA407" w14:textId="76B82F69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Teatro Sistina</w:t>
      </w:r>
    </w:p>
    <w:p w14:paraId="0EA47F8E" w14:textId="14BBC114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Teatro Tirso De Molina</w:t>
      </w:r>
    </w:p>
    <w:p w14:paraId="57BE2A59" w14:textId="511F499B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Teatro Vascello</w:t>
      </w:r>
    </w:p>
    <w:p w14:paraId="356B8847" w14:textId="16665F3B" w:rsidR="003F231A" w:rsidRPr="003F231A" w:rsidRDefault="003F231A" w:rsidP="003F231A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00000"/>
          <w:sz w:val="28"/>
          <w:szCs w:val="28"/>
          <w:lang w:eastAsia="it-IT"/>
        </w:rPr>
      </w:pPr>
      <w:r w:rsidRPr="003F231A">
        <w:rPr>
          <w:rFonts w:ascii="Gill Sans MT" w:eastAsia="Times New Roman" w:hAnsi="Gill Sans MT" w:cs="Times New Roman"/>
          <w:color w:val="000000"/>
          <w:sz w:val="26"/>
          <w:szCs w:val="26"/>
          <w:lang w:eastAsia="it-IT"/>
        </w:rPr>
        <w:t>Teatro Vittoria</w:t>
      </w:r>
    </w:p>
    <w:sectPr w:rsidR="003F231A" w:rsidRPr="003F231A" w:rsidSect="002006B4">
      <w:pgSz w:w="11906" w:h="16838"/>
      <w:pgMar w:top="567" w:right="707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4A368B"/>
    <w:multiLevelType w:val="hybridMultilevel"/>
    <w:tmpl w:val="5930E414"/>
    <w:lvl w:ilvl="0" w:tplc="F1A4AD78">
      <w:numFmt w:val="bullet"/>
      <w:lvlText w:val=""/>
      <w:lvlJc w:val="left"/>
      <w:pPr>
        <w:ind w:left="36" w:hanging="396"/>
      </w:pPr>
      <w:rPr>
        <w:rFonts w:ascii="Symbol" w:eastAsia="Times New Roman" w:hAnsi="Symbol" w:cs="Times New Roman" w:hint="default"/>
        <w:sz w:val="26"/>
      </w:rPr>
    </w:lvl>
    <w:lvl w:ilvl="1" w:tplc="0410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49AC16D4"/>
    <w:multiLevelType w:val="hybridMultilevel"/>
    <w:tmpl w:val="DAD6CB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28B"/>
    <w:rsid w:val="00027987"/>
    <w:rsid w:val="000704E9"/>
    <w:rsid w:val="001A2673"/>
    <w:rsid w:val="002006B4"/>
    <w:rsid w:val="003F231A"/>
    <w:rsid w:val="00713891"/>
    <w:rsid w:val="00723CE2"/>
    <w:rsid w:val="007A50DD"/>
    <w:rsid w:val="007E728B"/>
    <w:rsid w:val="008871D7"/>
    <w:rsid w:val="00966546"/>
    <w:rsid w:val="009969E3"/>
    <w:rsid w:val="009A0FDB"/>
    <w:rsid w:val="009B0A02"/>
    <w:rsid w:val="009F18D7"/>
    <w:rsid w:val="00A65196"/>
    <w:rsid w:val="00B82014"/>
    <w:rsid w:val="00BC4083"/>
    <w:rsid w:val="00C13C02"/>
    <w:rsid w:val="00D6682F"/>
    <w:rsid w:val="00D810E7"/>
    <w:rsid w:val="00D83E45"/>
    <w:rsid w:val="00E3165D"/>
    <w:rsid w:val="00E66315"/>
    <w:rsid w:val="00ED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DD313"/>
  <w15:chartTrackingRefBased/>
  <w15:docId w15:val="{EFDC698D-C1E2-4C25-A05A-3755B3132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F23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3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vicinemaeteatro.it/" TargetMode="External"/><Relationship Id="rId5" Type="http://schemas.openxmlformats.org/officeDocument/2006/relationships/hyperlink" Target="http://www.vivicinemaeteatro.i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649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Piagnani</dc:creator>
  <cp:keywords/>
  <dc:description/>
  <cp:lastModifiedBy>MEALLI GIANLUCA</cp:lastModifiedBy>
  <cp:revision>2</cp:revision>
  <cp:lastPrinted>2022-12-19T11:49:00Z</cp:lastPrinted>
  <dcterms:created xsi:type="dcterms:W3CDTF">2022-12-19T12:41:00Z</dcterms:created>
  <dcterms:modified xsi:type="dcterms:W3CDTF">2022-12-19T12:41:00Z</dcterms:modified>
</cp:coreProperties>
</file>