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92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2425"/>
        <w:gridCol w:w="1134"/>
        <w:gridCol w:w="2736"/>
        <w:gridCol w:w="1386"/>
      </w:tblGrid>
      <w:tr w:rsidR="00BB4FA7" w14:paraId="7ABE114A" w14:textId="77777777" w:rsidTr="00BB4FA7">
        <w:trPr>
          <w:trHeight w:val="1011"/>
        </w:trPr>
        <w:tc>
          <w:tcPr>
            <w:tcW w:w="3246" w:type="dxa"/>
          </w:tcPr>
          <w:p w14:paraId="5431F070" w14:textId="57161516" w:rsidR="00797799" w:rsidRDefault="00797799" w:rsidP="00BB4FA7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jc w:val="right"/>
              <w:rPr>
                <w:noProof/>
              </w:rPr>
            </w:pPr>
          </w:p>
          <w:p w14:paraId="65F44417" w14:textId="7EEED386" w:rsidR="000E6A0A" w:rsidRDefault="00273E96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ind w:hanging="102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B35AB40" wp14:editId="44F77B8F">
                  <wp:extent cx="1598214" cy="306858"/>
                  <wp:effectExtent l="0" t="0" r="254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771" cy="357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</w:tcPr>
          <w:p w14:paraId="66E51420" w14:textId="2360917A" w:rsidR="00797799" w:rsidRDefault="00797799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rPr>
                <w:noProof/>
              </w:rPr>
            </w:pPr>
          </w:p>
          <w:p w14:paraId="7D41ED6F" w14:textId="273BDE67" w:rsidR="00797799" w:rsidRDefault="00BB4FA7" w:rsidP="00BB4FA7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jc w:val="right"/>
            </w:pPr>
            <w:r>
              <w:t>in collaborazione con</w:t>
            </w:r>
          </w:p>
          <w:p w14:paraId="653EA50C" w14:textId="1E05006F" w:rsidR="000E6A0A" w:rsidRDefault="000E6A0A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</w:pPr>
          </w:p>
        </w:tc>
        <w:tc>
          <w:tcPr>
            <w:tcW w:w="1134" w:type="dxa"/>
          </w:tcPr>
          <w:p w14:paraId="2F4EA297" w14:textId="4A619EC3" w:rsidR="00797799" w:rsidRDefault="00797799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rPr>
                <w:noProof/>
              </w:rPr>
            </w:pPr>
          </w:p>
          <w:p w14:paraId="76C03D8A" w14:textId="67DE28CE" w:rsidR="00797799" w:rsidRDefault="00797799" w:rsidP="00BB4FA7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jc w:val="right"/>
              <w:rPr>
                <w:noProof/>
              </w:rPr>
            </w:pPr>
          </w:p>
          <w:p w14:paraId="4805CA4C" w14:textId="4A0024CD" w:rsidR="000E6A0A" w:rsidRDefault="000E6A0A" w:rsidP="00BB4FA7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jc w:val="center"/>
            </w:pPr>
          </w:p>
        </w:tc>
        <w:tc>
          <w:tcPr>
            <w:tcW w:w="2736" w:type="dxa"/>
          </w:tcPr>
          <w:p w14:paraId="212EA67E" w14:textId="77777777" w:rsidR="00797799" w:rsidRDefault="00797799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rPr>
                <w:noProof/>
              </w:rPr>
            </w:pPr>
          </w:p>
          <w:p w14:paraId="15B6044C" w14:textId="0EA43E3C" w:rsidR="00797799" w:rsidRDefault="00273E96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</w:pPr>
            <w:r>
              <w:rPr>
                <w:noProof/>
              </w:rPr>
              <w:drawing>
                <wp:inline distT="0" distB="0" distL="0" distR="0" wp14:anchorId="4F0DDDAE" wp14:editId="3EB612DB">
                  <wp:extent cx="1854200" cy="71743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44" cy="73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CF86E5" w14:textId="0290B41A" w:rsidR="000E6A0A" w:rsidRDefault="000E6A0A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</w:pPr>
          </w:p>
        </w:tc>
        <w:tc>
          <w:tcPr>
            <w:tcW w:w="1386" w:type="dxa"/>
          </w:tcPr>
          <w:p w14:paraId="6E76A3E7" w14:textId="045A04F1" w:rsidR="00797799" w:rsidRDefault="00797799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  <w:rPr>
                <w:noProof/>
              </w:rPr>
            </w:pPr>
          </w:p>
          <w:p w14:paraId="587AD545" w14:textId="77777777" w:rsidR="00797799" w:rsidRDefault="00797799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</w:pPr>
          </w:p>
          <w:p w14:paraId="7B54AEAD" w14:textId="417379E2" w:rsidR="000E6A0A" w:rsidRDefault="000E6A0A" w:rsidP="000E6A0A">
            <w:pPr>
              <w:pStyle w:val="Intestazione"/>
              <w:tabs>
                <w:tab w:val="clear" w:pos="4819"/>
                <w:tab w:val="clear" w:pos="9638"/>
                <w:tab w:val="left" w:pos="8533"/>
              </w:tabs>
            </w:pPr>
          </w:p>
        </w:tc>
      </w:tr>
    </w:tbl>
    <w:p w14:paraId="27929F2D" w14:textId="77777777" w:rsidR="008C44AF" w:rsidRDefault="008C44AF" w:rsidP="000E6A0A">
      <w:pPr>
        <w:widowControl w:val="0"/>
        <w:tabs>
          <w:tab w:val="left" w:pos="3544"/>
          <w:tab w:val="left" w:pos="3828"/>
        </w:tabs>
        <w:autoSpaceDE w:val="0"/>
        <w:autoSpaceDN w:val="0"/>
        <w:adjustRightInd w:val="0"/>
        <w:spacing w:line="206" w:lineRule="auto"/>
        <w:ind w:right="-1"/>
        <w:jc w:val="center"/>
        <w:rPr>
          <w:rFonts w:asciiTheme="minorHAnsi" w:eastAsiaTheme="minorHAnsi" w:hAnsiTheme="minorHAnsi" w:cstheme="minorHAnsi"/>
          <w:b/>
          <w:bCs/>
          <w:noProof w:val="0"/>
          <w:color w:val="212529"/>
          <w:kern w:val="36"/>
          <w:lang w:eastAsia="en-US"/>
        </w:rPr>
      </w:pPr>
    </w:p>
    <w:p w14:paraId="7472634A" w14:textId="77777777" w:rsidR="000F1DEA" w:rsidRDefault="000F1DEA" w:rsidP="000E6A0A">
      <w:pPr>
        <w:widowControl w:val="0"/>
        <w:tabs>
          <w:tab w:val="left" w:pos="3544"/>
          <w:tab w:val="left" w:pos="3828"/>
        </w:tabs>
        <w:autoSpaceDE w:val="0"/>
        <w:autoSpaceDN w:val="0"/>
        <w:adjustRightInd w:val="0"/>
        <w:spacing w:line="206" w:lineRule="auto"/>
        <w:ind w:right="-1"/>
        <w:jc w:val="center"/>
        <w:rPr>
          <w:rFonts w:asciiTheme="minorHAnsi" w:eastAsiaTheme="minorHAnsi" w:hAnsiTheme="minorHAnsi" w:cstheme="minorHAnsi"/>
          <w:b/>
          <w:bCs/>
          <w:noProof w:val="0"/>
          <w:color w:val="212529"/>
          <w:kern w:val="36"/>
          <w:sz w:val="22"/>
          <w:szCs w:val="22"/>
          <w:lang w:eastAsia="en-US"/>
        </w:rPr>
      </w:pPr>
    </w:p>
    <w:p w14:paraId="68AA3A31" w14:textId="46EFB152" w:rsidR="00797799" w:rsidRPr="003216ED" w:rsidRDefault="008C44AF" w:rsidP="000E6A0A">
      <w:pPr>
        <w:widowControl w:val="0"/>
        <w:tabs>
          <w:tab w:val="left" w:pos="3544"/>
          <w:tab w:val="left" w:pos="3828"/>
        </w:tabs>
        <w:autoSpaceDE w:val="0"/>
        <w:autoSpaceDN w:val="0"/>
        <w:adjustRightInd w:val="0"/>
        <w:spacing w:line="206" w:lineRule="auto"/>
        <w:ind w:right="-1"/>
        <w:jc w:val="center"/>
        <w:rPr>
          <w:rFonts w:ascii="Arial" w:hAnsi="Arial" w:cs="Arial"/>
          <w:b/>
          <w:bCs/>
          <w:noProof w:val="0"/>
          <w:sz w:val="22"/>
          <w:szCs w:val="22"/>
        </w:rPr>
      </w:pPr>
      <w:r w:rsidRPr="003216ED">
        <w:rPr>
          <w:rFonts w:asciiTheme="minorHAnsi" w:eastAsiaTheme="minorHAnsi" w:hAnsiTheme="minorHAnsi" w:cstheme="minorHAnsi"/>
          <w:b/>
          <w:bCs/>
          <w:noProof w:val="0"/>
          <w:color w:val="212529"/>
          <w:kern w:val="36"/>
          <w:sz w:val="22"/>
          <w:szCs w:val="22"/>
          <w:lang w:eastAsia="en-US"/>
        </w:rPr>
        <w:t>COMUNICATO STAMPA</w:t>
      </w:r>
    </w:p>
    <w:p w14:paraId="66FD115A" w14:textId="77777777" w:rsidR="00DE6849" w:rsidRPr="00A75267" w:rsidRDefault="00DE6849" w:rsidP="00DE6849">
      <w:pPr>
        <w:pStyle w:val="Titolo1"/>
        <w:shd w:val="clear" w:color="auto" w:fill="FFFFFF"/>
        <w:spacing w:after="150" w:afterAutospacing="0"/>
        <w:jc w:val="center"/>
        <w:rPr>
          <w:rFonts w:asciiTheme="minorHAnsi" w:eastAsiaTheme="minorHAnsi" w:hAnsiTheme="minorHAnsi" w:cstheme="minorHAnsi"/>
          <w:sz w:val="36"/>
          <w:szCs w:val="36"/>
          <w:lang w:val="it-IT"/>
        </w:rPr>
      </w:pPr>
      <w:r w:rsidRPr="00A75267">
        <w:rPr>
          <w:rFonts w:asciiTheme="minorHAnsi" w:eastAsiaTheme="minorHAnsi" w:hAnsiTheme="minorHAnsi" w:cstheme="minorHAnsi"/>
          <w:color w:val="212529"/>
          <w:sz w:val="36"/>
          <w:szCs w:val="36"/>
          <w:lang w:val="it-IT"/>
        </w:rPr>
        <w:t>Roma, presentazione della Call 2023 di UniCredit Start Lab</w:t>
      </w:r>
    </w:p>
    <w:p w14:paraId="158F9200" w14:textId="77777777" w:rsidR="00DE6849" w:rsidRPr="003216ED" w:rsidRDefault="00DE6849" w:rsidP="00DE6849">
      <w:pPr>
        <w:pStyle w:val="Normale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</w:p>
    <w:p w14:paraId="3FE0B77B" w14:textId="77777777" w:rsidR="00DE6849" w:rsidRPr="003216ED" w:rsidRDefault="00DE6849" w:rsidP="00DE6849">
      <w:pPr>
        <w:pStyle w:val="Titolo4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HAnsi"/>
          <w:sz w:val="22"/>
          <w:szCs w:val="22"/>
          <w:lang w:val="it-IT"/>
        </w:rPr>
      </w:pPr>
      <w:r w:rsidRPr="003216ED">
        <w:rPr>
          <w:rFonts w:asciiTheme="minorHAnsi" w:eastAsiaTheme="minorHAnsi" w:hAnsiTheme="minorHAnsi" w:cstheme="minorHAnsi"/>
          <w:b w:val="0"/>
          <w:bCs w:val="0"/>
          <w:i/>
          <w:iCs/>
          <w:color w:val="333333"/>
          <w:sz w:val="22"/>
          <w:szCs w:val="22"/>
          <w:lang w:val="it-IT"/>
        </w:rPr>
        <w:t xml:space="preserve">L'incontro organizzato da UniCredit in collaborazione con la Camera di Commercio di Roma </w:t>
      </w:r>
    </w:p>
    <w:p w14:paraId="2AEBCD57" w14:textId="77777777" w:rsidR="00DE6849" w:rsidRPr="003216ED" w:rsidRDefault="00DE6849" w:rsidP="00DE6849">
      <w:pPr>
        <w:pStyle w:val="Titolo4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HAnsi"/>
          <w:sz w:val="22"/>
          <w:szCs w:val="22"/>
          <w:lang w:val="it-IT"/>
        </w:rPr>
      </w:pPr>
      <w:r w:rsidRPr="003216ED">
        <w:rPr>
          <w:rFonts w:asciiTheme="minorHAnsi" w:eastAsiaTheme="minorHAnsi" w:hAnsiTheme="minorHAnsi" w:cstheme="minorHAnsi"/>
          <w:b w:val="0"/>
          <w:bCs w:val="0"/>
          <w:i/>
          <w:iCs/>
          <w:color w:val="333333"/>
          <w:sz w:val="22"/>
          <w:szCs w:val="22"/>
          <w:lang w:val="it-IT"/>
        </w:rPr>
        <w:t>per presentare la decima edizione del bando UniCredit Start Lab per startup e PMI Innovative del territorio</w:t>
      </w:r>
    </w:p>
    <w:p w14:paraId="33314C69" w14:textId="77777777" w:rsidR="00DE6849" w:rsidRPr="003216ED" w:rsidRDefault="00DE6849" w:rsidP="00DE6849">
      <w:pPr>
        <w:pStyle w:val="Normale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i/>
          <w:iCs/>
          <w:color w:val="212529"/>
          <w:sz w:val="22"/>
          <w:szCs w:val="22"/>
        </w:rPr>
        <w:t> </w:t>
      </w:r>
    </w:p>
    <w:p w14:paraId="054D2EC4" w14:textId="77777777" w:rsidR="00DE6849" w:rsidRPr="003216ED" w:rsidRDefault="00DE6849" w:rsidP="00DE6849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</w:p>
    <w:p w14:paraId="7D07C7C7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Si è tenuta oggi a Roma, presso la Camera di Commercio, la presentazione della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decima edizione di UniCredit Start Lab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, la piattaforma di business e innovazione del Gruppo bancario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dedicata a startup e PMI italiane "Tech" ad alto potenziale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.</w:t>
      </w:r>
    </w:p>
    <w:p w14:paraId="2E880E70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</w:p>
    <w:p w14:paraId="349E9CF4" w14:textId="1A1517A1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L'incontro, realizzato con la collaborazione della Camera di Commercio di Roma ha visto un'introduzione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Lorenzo Tagliavanti, Presidente 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della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Camera di Commercio 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di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Roma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, un saluto in video da parte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dell’Assessora alle Politiche della Sicurezza, Attività Produttive e Pari Opportunità, Roma Capitale Monica Lucarelli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, la presentazione del bando 2023 di UniCredit Start Lab a cura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Francesca Perrone, Head of ESG &amp; Start Lab Italy 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di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UniCredit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e l’intervento sulle iniziative in corso in tema di  Venture Capital a cura di </w:t>
      </w:r>
      <w:r w:rsidR="008B38B4" w:rsidRPr="008B38B4">
        <w:rPr>
          <w:rFonts w:asciiTheme="minorHAnsi" w:hAnsiTheme="minorHAnsi" w:cstheme="minorHAnsi"/>
          <w:b/>
          <w:bCs/>
          <w:color w:val="212529"/>
          <w:sz w:val="22"/>
          <w:szCs w:val="22"/>
        </w:rPr>
        <w:t>Marco Pusterla</w:t>
      </w:r>
      <w:r w:rsidR="008B38B4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, </w:t>
      </w:r>
      <w:r w:rsidR="008B38B4" w:rsidRPr="008B38B4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Group M&amp;A and Corporate Development </w:t>
      </w:r>
      <w:r w:rsidR="008B38B4" w:rsidRPr="008B38B4">
        <w:rPr>
          <w:rFonts w:asciiTheme="minorHAnsi" w:hAnsiTheme="minorHAnsi" w:cstheme="minorHAnsi"/>
          <w:color w:val="212529"/>
          <w:sz w:val="22"/>
          <w:szCs w:val="22"/>
        </w:rPr>
        <w:t>di</w:t>
      </w:r>
      <w:r w:rsidR="008B38B4" w:rsidRPr="008B38B4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UniCredit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.</w:t>
      </w:r>
    </w:p>
    <w:p w14:paraId="43F8144F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</w:p>
    <w:p w14:paraId="1F2FE21C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E’ seguita una tavola rotonda, moderata da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Roberto Fiorini, Regional Manager Centro 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di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UniCredit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sul tema “Sostenere la crescita di Start Up: esperienze a confronto per fare sistema” con le testimonianze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Maria Sabrina Sarto, Prorettrice Università La Sapienza, Direttore Scientifico Rome Technopole, Nicola Cabria, COO, Human Foundation, Stefano Guidotti, Partner, P101, Vincenzo Ricco, Founder D-Tails Research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e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Fabio Miraglia, Presidente, GIOMI NEXT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.</w:t>
      </w:r>
    </w:p>
    <w:p w14:paraId="0B02039F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sz w:val="22"/>
          <w:szCs w:val="22"/>
        </w:rPr>
        <w:t> </w:t>
      </w:r>
    </w:p>
    <w:p w14:paraId="6751AE1F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000000"/>
          <w:sz w:val="22"/>
          <w:szCs w:val="22"/>
        </w:rPr>
        <w:t xml:space="preserve">“A Roma operano 1.700 start up innovative (+7,8% rispetto a inizio 2022) ed è un dato molto importante che ci pone al secondo posto della classifica nazionale e sono convinto che una delle vie maestre per il rilancio della nostra economia passi proprio attraverso l’economia innovativa” ha dichiarato </w:t>
      </w:r>
      <w:r w:rsidRPr="003216ED">
        <w:rPr>
          <w:rFonts w:asciiTheme="minorHAnsi" w:hAnsiTheme="minorHAnsi" w:cstheme="minorHAnsi"/>
          <w:b/>
          <w:bCs/>
          <w:color w:val="000000"/>
          <w:sz w:val="22"/>
          <w:szCs w:val="22"/>
        </w:rPr>
        <w:t>Lorenzo Tagliavanti, Presidente Camera di Commercio di Roma</w:t>
      </w:r>
      <w:r w:rsidRPr="003216ED">
        <w:rPr>
          <w:rFonts w:asciiTheme="minorHAnsi" w:hAnsiTheme="minorHAnsi" w:cstheme="minorHAnsi"/>
          <w:color w:val="000000"/>
          <w:sz w:val="22"/>
          <w:szCs w:val="22"/>
        </w:rPr>
        <w:t>. “I numeri ci dicono che queste imprese registrano un tasso di crescita costantemente superiore alla media nazionale, ma è altrettanto vero che il nostro Paese deve scommettere di più sui giovani, sul capitale di rischio, su queste realtà produttive. Bisogna dunque aumentare gli sforzi, soprattutto in termini di investimenti e agevolazioni mirate. L’iniziativa di Unicredit va nella giusta direzione aiutando queste start up a crescere, creare occasioni di business e imporsi sul mercato: per questo non abbiamo esitato a sostenerla”.</w:t>
      </w:r>
    </w:p>
    <w:p w14:paraId="4391C06A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i/>
          <w:iCs/>
          <w:color w:val="212529"/>
          <w:sz w:val="22"/>
          <w:szCs w:val="22"/>
        </w:rPr>
        <w:t> </w:t>
      </w:r>
    </w:p>
    <w:p w14:paraId="498F8497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“Le startup innovative operano oggi in Italia in un contesto in espansione e mai così dinamico con oltre 2 miliardi di euro di investimenti raccolti nel 2022 da queste realtà nel nostro paese. UniCredit, grazie al proprio impegno pioneristico, è stata in prima linea in questa crescita e nel tempo ha saputo dare un supporto sempre attuale e al passo coi tempi. Dalle oltre 60 iniziative di open innovation per connettere le startup con circa 800 aziende leader e 1000 investitori, alle occasioni di collaborazione sviluppate direttamente con la banca, ad esempio per la fornitura di servizi welfare e digitali e nella realizzazione di progetti in partnership con UniCredit 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lastRenderedPageBreak/>
        <w:t xml:space="preserve">o quelle promosse con selezionate aziende leader nell’ecosistema dell’innovazione” ha </w:t>
      </w:r>
      <w:r w:rsidRPr="003216ED">
        <w:rPr>
          <w:rFonts w:asciiTheme="minorHAnsi" w:hAnsiTheme="minorHAnsi" w:cstheme="minorHAnsi"/>
          <w:color w:val="000000"/>
          <w:sz w:val="22"/>
          <w:szCs w:val="22"/>
        </w:rPr>
        <w:t>aggiunto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Francesca Perrone, Head of ESG &amp; Start Lab Italy di UniCredit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.</w:t>
      </w:r>
    </w:p>
    <w:p w14:paraId="21DE65C8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i/>
          <w:iCs/>
          <w:color w:val="212529"/>
          <w:sz w:val="22"/>
          <w:szCs w:val="22"/>
        </w:rPr>
        <w:t> </w:t>
      </w:r>
    </w:p>
    <w:p w14:paraId="6BF363B9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UniCredit Start Lab: Call 2023</w:t>
      </w:r>
    </w:p>
    <w:p w14:paraId="7345A7A4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L’iniziativa di UniCredit ha portato, nelle precedenti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9 edizioni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, all'analisi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più di 7.000 progetti imprenditoriali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- di cui il 13% circa provenienti dalla Region Centro (Lazio, Sardegna, Molise e Abruzzo) - e all’accompagnamento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500 startup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del Paese verso percorsi di crescita, aumentando le opportunità di business, lo sviluppo manageriale e la visibilità sul mercato.</w:t>
      </w:r>
    </w:p>
    <w:p w14:paraId="3E3D2CE6" w14:textId="77777777" w:rsidR="00862476" w:rsidRDefault="00DE6849" w:rsidP="00862476">
      <w:pPr>
        <w:pStyle w:val="m794471088584653403xxdefault"/>
        <w:jc w:val="both"/>
        <w:rPr>
          <w:rFonts w:asciiTheme="minorHAnsi" w:hAnsiTheme="minorHAnsi" w:cstheme="minorHAnsi"/>
          <w:b/>
          <w:bCs/>
          <w:lang w:val="it-IT"/>
        </w:rPr>
      </w:pPr>
      <w:r w:rsidRPr="003216ED">
        <w:rPr>
          <w:rFonts w:asciiTheme="minorHAnsi" w:hAnsiTheme="minorHAnsi" w:cstheme="minorHAnsi"/>
          <w:b/>
          <w:bCs/>
          <w:lang w:val="it-IT"/>
        </w:rPr>
        <w:t> </w:t>
      </w:r>
    </w:p>
    <w:p w14:paraId="3595C195" w14:textId="63472C31" w:rsidR="00DE6849" w:rsidRPr="00862476" w:rsidRDefault="00DE6849" w:rsidP="00862476">
      <w:pPr>
        <w:pStyle w:val="m794471088584653403xxdefault"/>
        <w:rPr>
          <w:rFonts w:asciiTheme="minorHAnsi" w:hAnsiTheme="minorHAnsi" w:cstheme="minorHAnsi"/>
          <w:lang w:val="it-IT"/>
        </w:rPr>
      </w:pPr>
      <w:r w:rsidRPr="003216ED">
        <w:rPr>
          <w:rFonts w:asciiTheme="minorHAnsi" w:hAnsiTheme="minorHAnsi" w:cstheme="minorHAnsi"/>
          <w:color w:val="212529"/>
          <w:lang w:val="it-IT"/>
        </w:rPr>
        <w:t>La call 2023 di </w:t>
      </w:r>
      <w:r w:rsidRPr="003216ED">
        <w:rPr>
          <w:rFonts w:asciiTheme="minorHAnsi" w:hAnsiTheme="minorHAnsi" w:cstheme="minorHAnsi"/>
          <w:b/>
          <w:bCs/>
          <w:color w:val="212529"/>
          <w:lang w:val="it-IT"/>
        </w:rPr>
        <w:t>UniCredit Start Lab </w:t>
      </w:r>
      <w:r w:rsidRPr="003216ED">
        <w:rPr>
          <w:rFonts w:asciiTheme="minorHAnsi" w:hAnsiTheme="minorHAnsi" w:cstheme="minorHAnsi"/>
          <w:color w:val="212529"/>
          <w:lang w:val="it-IT"/>
        </w:rPr>
        <w:t>è aperta fino al </w:t>
      </w:r>
      <w:r w:rsidRPr="003216ED">
        <w:rPr>
          <w:rFonts w:asciiTheme="minorHAnsi" w:hAnsiTheme="minorHAnsi" w:cstheme="minorHAnsi"/>
          <w:b/>
          <w:bCs/>
          <w:color w:val="212529"/>
          <w:lang w:val="it-IT"/>
        </w:rPr>
        <w:t>18 aprile.</w:t>
      </w:r>
      <w:r w:rsidR="00862476">
        <w:rPr>
          <w:rFonts w:asciiTheme="minorHAnsi" w:hAnsiTheme="minorHAnsi" w:cstheme="minorHAnsi"/>
          <w:b/>
          <w:bCs/>
          <w:color w:val="212529"/>
          <w:lang w:val="it-IT"/>
        </w:rPr>
        <w:br/>
      </w:r>
      <w:r w:rsidRPr="003216ED">
        <w:rPr>
          <w:rFonts w:asciiTheme="minorHAnsi" w:hAnsiTheme="minorHAnsi" w:cstheme="minorHAnsi"/>
          <w:color w:val="262626"/>
          <w:shd w:val="clear" w:color="auto" w:fill="FFFFFF"/>
          <w:lang w:val="it-IT"/>
        </w:rPr>
        <w:t>A questo link il </w:t>
      </w:r>
      <w:hyperlink r:id="rId9" w:tgtFrame="_blank" w:history="1">
        <w:r w:rsidRPr="003216ED">
          <w:rPr>
            <w:rStyle w:val="Collegamentoipertestuale"/>
            <w:rFonts w:asciiTheme="minorHAnsi" w:hAnsiTheme="minorHAnsi" w:cstheme="minorHAnsi"/>
            <w:color w:val="007A91"/>
            <w:shd w:val="clear" w:color="auto" w:fill="FFFFFF"/>
            <w:lang w:val="it-IT"/>
          </w:rPr>
          <w:t>regolamento</w:t>
        </w:r>
      </w:hyperlink>
      <w:r w:rsidRPr="003216ED">
        <w:rPr>
          <w:rFonts w:asciiTheme="minorHAnsi" w:hAnsiTheme="minorHAnsi" w:cstheme="minorHAnsi"/>
          <w:color w:val="262626"/>
          <w:shd w:val="clear" w:color="auto" w:fill="FFFFFF"/>
          <w:lang w:val="it-IT"/>
        </w:rPr>
        <w:t xml:space="preserve"> e </w:t>
      </w:r>
      <w:hyperlink r:id="rId10" w:tgtFrame="_blank" w:history="1">
        <w:r w:rsidRPr="003216ED">
          <w:rPr>
            <w:rStyle w:val="Collegamentoipertestuale"/>
            <w:rFonts w:asciiTheme="minorHAnsi" w:hAnsiTheme="minorHAnsi" w:cstheme="minorHAnsi"/>
            <w:color w:val="007A91"/>
            <w:shd w:val="clear" w:color="auto" w:fill="FFFFFF"/>
            <w:lang w:val="it-IT"/>
          </w:rPr>
          <w:t>qui</w:t>
        </w:r>
      </w:hyperlink>
      <w:r w:rsidRPr="00862476">
        <w:rPr>
          <w:rFonts w:asciiTheme="minorHAnsi" w:hAnsiTheme="minorHAnsi" w:cstheme="minorHAnsi"/>
          <w:color w:val="262626"/>
          <w:shd w:val="clear" w:color="auto" w:fill="FFFFFF"/>
          <w:lang w:val="it-IT"/>
        </w:rPr>
        <w:t xml:space="preserve"> </w:t>
      </w:r>
      <w:r w:rsidRPr="003216ED">
        <w:rPr>
          <w:rFonts w:asciiTheme="minorHAnsi" w:hAnsiTheme="minorHAnsi" w:cstheme="minorHAnsi"/>
          <w:color w:val="262626"/>
          <w:shd w:val="clear" w:color="auto" w:fill="FFFFFF"/>
          <w:lang w:val="it-IT"/>
        </w:rPr>
        <w:t>la possibilità di iscriversi. </w:t>
      </w:r>
      <w:r w:rsidRPr="003216ED">
        <w:rPr>
          <w:rFonts w:asciiTheme="minorHAnsi" w:hAnsiTheme="minorHAnsi" w:cstheme="minorHAnsi"/>
          <w:color w:val="000000"/>
          <w:lang w:val="it-IT"/>
        </w:rPr>
        <w:t xml:space="preserve"> </w:t>
      </w:r>
    </w:p>
    <w:p w14:paraId="4D302F8B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 </w:t>
      </w:r>
    </w:p>
    <w:p w14:paraId="4C9CCD19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Anche quest'anno saranno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5 i settori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 di riferimento per UniCredit Start Lab:</w:t>
      </w:r>
    </w:p>
    <w:p w14:paraId="36751D9C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-       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Clean Tech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: efficienza energetica, energie rinnovabili, trattamento dei rifiuti, mobilità sostenibile e smart cities;</w:t>
      </w:r>
    </w:p>
    <w:p w14:paraId="45FDC83B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-       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Innovative Made in Italy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: agrifood, moda, design, turismo, meccanica, robotica, nanotecnologie e Industry 4.0;</w:t>
      </w:r>
    </w:p>
    <w:p w14:paraId="33F7621D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-       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Digital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: mobile apps, internet of things, servizi e piattaforme B2B, sistemi cloud, hardware e intelligenza artificiale;</w:t>
      </w:r>
    </w:p>
    <w:p w14:paraId="347BD4D8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-       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Life Science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: biotecnologie, farmaceutica, dispositivi medici, digital health care e tecnologie assistive;</w:t>
      </w:r>
    </w:p>
    <w:p w14:paraId="0DA121F0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-       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Impact Innovation: 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progetti trasversali agli altri segmenti ma con soluzioni ad impatto positivo in termini di sostenibilità.</w:t>
      </w:r>
    </w:p>
    <w:p w14:paraId="799FA1E4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</w:p>
    <w:p w14:paraId="7C12A062" w14:textId="77777777" w:rsidR="00DE6849" w:rsidRPr="003216ED" w:rsidRDefault="00DE6849" w:rsidP="008C44A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216ED">
        <w:rPr>
          <w:rFonts w:asciiTheme="minorHAnsi" w:hAnsiTheme="minorHAnsi" w:cstheme="minorHAnsi"/>
          <w:color w:val="212529"/>
          <w:sz w:val="22"/>
          <w:szCs w:val="22"/>
        </w:rPr>
        <w:t>Le 10 startup selezionate per ognuna delle 5 categorie potranno accedere alla piattaforma di Start Lab che prevede: la partecipazione ad attività sistematiche di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business e investment matching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 con controparti industriali e finanziarie del network di UniCredit;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Corporate Partneship con grandi aziende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, che si metteranno a disposizione delle migliori startup con il lancio di un progetto pilota, con propri mentor e facility, nonchè con eventuali investimenti diretti;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training manageriale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 avanzato, tramite la Startup Academy e workshop tematici; un programma di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mentorship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personalizzata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 con professionisti ed esperti dell'ecosistema dell'innovazione; l'assegnazione di un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gestore UniCredit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 dedicato al supporto alla crescita; possibilità di 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collaborazioni e partnership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 xml:space="preserve"> con il gruppo bancario. Inoltre, 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la prima classificata di ogni categoria </w:t>
      </w:r>
      <w:r w:rsidRPr="003216ED">
        <w:rPr>
          <w:rFonts w:asciiTheme="minorHAnsi" w:hAnsiTheme="minorHAnsi" w:cstheme="minorHAnsi"/>
          <w:color w:val="212529"/>
          <w:sz w:val="22"/>
          <w:szCs w:val="22"/>
        </w:rPr>
        <w:t>si aggiudicherà un riconoscimento di</w:t>
      </w:r>
      <w:r w:rsidRPr="003216ED">
        <w:rPr>
          <w:rFonts w:asciiTheme="minorHAnsi" w:hAnsiTheme="minorHAnsi" w:cstheme="minorHAnsi"/>
          <w:b/>
          <w:bCs/>
          <w:color w:val="212529"/>
          <w:sz w:val="22"/>
          <w:szCs w:val="22"/>
        </w:rPr>
        <w:t> 10.000 euro.</w:t>
      </w:r>
    </w:p>
    <w:p w14:paraId="719FD9D7" w14:textId="77777777" w:rsidR="00DE6849" w:rsidRPr="003216ED" w:rsidRDefault="00DE6849" w:rsidP="008C44AF">
      <w:pPr>
        <w:pStyle w:val="m794471088584653403xxmsonormal"/>
        <w:jc w:val="both"/>
        <w:rPr>
          <w:rFonts w:asciiTheme="minorHAnsi" w:hAnsiTheme="minorHAnsi" w:cstheme="minorHAnsi"/>
          <w:lang w:val="it-IT"/>
        </w:rPr>
      </w:pPr>
      <w:r w:rsidRPr="003216ED">
        <w:rPr>
          <w:rFonts w:asciiTheme="minorHAnsi" w:hAnsiTheme="minorHAnsi" w:cstheme="minorHAnsi"/>
          <w:lang w:val="it-IT"/>
        </w:rPr>
        <w:t> </w:t>
      </w:r>
    </w:p>
    <w:p w14:paraId="1C751241" w14:textId="77777777" w:rsidR="00DE6849" w:rsidRPr="003216ED" w:rsidRDefault="00DE6849" w:rsidP="00DE6849">
      <w:pPr>
        <w:pStyle w:val="m794471088584653403xxmsonormal"/>
        <w:shd w:val="clear" w:color="auto" w:fill="FFFFFF"/>
        <w:rPr>
          <w:rFonts w:asciiTheme="minorHAnsi" w:hAnsiTheme="minorHAnsi" w:cstheme="minorHAnsi"/>
        </w:rPr>
      </w:pPr>
      <w:r w:rsidRPr="003216ED">
        <w:rPr>
          <w:rFonts w:asciiTheme="minorHAnsi" w:hAnsiTheme="minorHAnsi" w:cstheme="minorHAnsi"/>
          <w:color w:val="212529"/>
          <w:lang w:val="it-IT"/>
        </w:rPr>
        <w:t>Roma, 7 Marzo 2023</w:t>
      </w:r>
    </w:p>
    <w:p w14:paraId="1FF511AC" w14:textId="77777777" w:rsidR="00DE6849" w:rsidRPr="003216ED" w:rsidRDefault="00DE6849" w:rsidP="000E6A0A">
      <w:pPr>
        <w:widowControl w:val="0"/>
        <w:tabs>
          <w:tab w:val="left" w:pos="3544"/>
          <w:tab w:val="left" w:pos="3828"/>
        </w:tabs>
        <w:autoSpaceDE w:val="0"/>
        <w:autoSpaceDN w:val="0"/>
        <w:adjustRightInd w:val="0"/>
        <w:spacing w:line="206" w:lineRule="auto"/>
        <w:ind w:right="-1"/>
        <w:jc w:val="center"/>
        <w:rPr>
          <w:rFonts w:asciiTheme="minorHAnsi" w:hAnsiTheme="minorHAnsi" w:cstheme="minorHAnsi"/>
          <w:b/>
          <w:bCs/>
          <w:noProof w:val="0"/>
          <w:sz w:val="22"/>
          <w:szCs w:val="22"/>
        </w:rPr>
      </w:pPr>
    </w:p>
    <w:sectPr w:rsidR="00DE6849" w:rsidRPr="003216ED" w:rsidSect="000F1D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29A23" w14:textId="77777777" w:rsidR="004E6E2D" w:rsidRDefault="004E6E2D" w:rsidP="000E6A0A">
      <w:r>
        <w:separator/>
      </w:r>
    </w:p>
  </w:endnote>
  <w:endnote w:type="continuationSeparator" w:id="0">
    <w:p w14:paraId="3A4A443E" w14:textId="77777777" w:rsidR="004E6E2D" w:rsidRDefault="004E6E2D" w:rsidP="000E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9B11" w14:textId="77777777" w:rsidR="00DA382B" w:rsidRDefault="00DA382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B6D4D" w14:textId="77777777" w:rsidR="00DA382B" w:rsidRDefault="00DA382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42AC1" w14:textId="77777777" w:rsidR="00DA382B" w:rsidRDefault="00DA38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93AE8" w14:textId="77777777" w:rsidR="004E6E2D" w:rsidRDefault="004E6E2D" w:rsidP="000E6A0A">
      <w:r>
        <w:separator/>
      </w:r>
    </w:p>
  </w:footnote>
  <w:footnote w:type="continuationSeparator" w:id="0">
    <w:p w14:paraId="353C1602" w14:textId="77777777" w:rsidR="004E6E2D" w:rsidRDefault="004E6E2D" w:rsidP="000E6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06F8" w14:textId="77777777" w:rsidR="00DA382B" w:rsidRDefault="00DA382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84A71" w14:textId="4E43C161" w:rsidR="00CB347B" w:rsidRDefault="00CB347B" w:rsidP="00EB4414">
    <w:pPr>
      <w:pStyle w:val="Intestazione"/>
      <w:tabs>
        <w:tab w:val="clear" w:pos="4819"/>
        <w:tab w:val="clear" w:pos="9638"/>
        <w:tab w:val="left" w:pos="8533"/>
      </w:tabs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8FE8F" w14:textId="77777777" w:rsidR="00DA382B" w:rsidRDefault="00DA382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0A"/>
    <w:rsid w:val="00011CD1"/>
    <w:rsid w:val="00013E80"/>
    <w:rsid w:val="000B2F23"/>
    <w:rsid w:val="000D372C"/>
    <w:rsid w:val="000E6A0A"/>
    <w:rsid w:val="000F1DEA"/>
    <w:rsid w:val="000F46D4"/>
    <w:rsid w:val="001113DA"/>
    <w:rsid w:val="00153E67"/>
    <w:rsid w:val="00166BF3"/>
    <w:rsid w:val="0019639E"/>
    <w:rsid w:val="00196BBE"/>
    <w:rsid w:val="001B4EED"/>
    <w:rsid w:val="001B7D90"/>
    <w:rsid w:val="001C153A"/>
    <w:rsid w:val="0020098E"/>
    <w:rsid w:val="00207145"/>
    <w:rsid w:val="00260BD0"/>
    <w:rsid w:val="00273E96"/>
    <w:rsid w:val="00281958"/>
    <w:rsid w:val="00281DAC"/>
    <w:rsid w:val="002C73E5"/>
    <w:rsid w:val="002D649C"/>
    <w:rsid w:val="002F70D3"/>
    <w:rsid w:val="003216ED"/>
    <w:rsid w:val="00364A48"/>
    <w:rsid w:val="003B2859"/>
    <w:rsid w:val="003B46BE"/>
    <w:rsid w:val="003D02F2"/>
    <w:rsid w:val="003E1493"/>
    <w:rsid w:val="00401319"/>
    <w:rsid w:val="004070CE"/>
    <w:rsid w:val="0043461D"/>
    <w:rsid w:val="004532AB"/>
    <w:rsid w:val="00457D50"/>
    <w:rsid w:val="004B377B"/>
    <w:rsid w:val="004D4152"/>
    <w:rsid w:val="004E6E2D"/>
    <w:rsid w:val="004F0018"/>
    <w:rsid w:val="004F1857"/>
    <w:rsid w:val="004F39A0"/>
    <w:rsid w:val="004F4671"/>
    <w:rsid w:val="005000A3"/>
    <w:rsid w:val="0054744D"/>
    <w:rsid w:val="0057478D"/>
    <w:rsid w:val="006767ED"/>
    <w:rsid w:val="00676981"/>
    <w:rsid w:val="00705B34"/>
    <w:rsid w:val="00707BC4"/>
    <w:rsid w:val="00720264"/>
    <w:rsid w:val="007433E3"/>
    <w:rsid w:val="0077099A"/>
    <w:rsid w:val="00785D41"/>
    <w:rsid w:val="0079659D"/>
    <w:rsid w:val="00797799"/>
    <w:rsid w:val="007D309F"/>
    <w:rsid w:val="007E3211"/>
    <w:rsid w:val="0082634D"/>
    <w:rsid w:val="00862476"/>
    <w:rsid w:val="00890020"/>
    <w:rsid w:val="008B38B4"/>
    <w:rsid w:val="008B66AD"/>
    <w:rsid w:val="008C44AF"/>
    <w:rsid w:val="008E65AB"/>
    <w:rsid w:val="00924768"/>
    <w:rsid w:val="0093793E"/>
    <w:rsid w:val="009523EC"/>
    <w:rsid w:val="00973B81"/>
    <w:rsid w:val="009C72D6"/>
    <w:rsid w:val="00A678F4"/>
    <w:rsid w:val="00A75267"/>
    <w:rsid w:val="00A82B06"/>
    <w:rsid w:val="00A86DD3"/>
    <w:rsid w:val="00A915DE"/>
    <w:rsid w:val="00AC68EC"/>
    <w:rsid w:val="00AE61C6"/>
    <w:rsid w:val="00B51C2E"/>
    <w:rsid w:val="00B5609E"/>
    <w:rsid w:val="00B9038C"/>
    <w:rsid w:val="00BA2335"/>
    <w:rsid w:val="00BB4FA7"/>
    <w:rsid w:val="00BD5CD7"/>
    <w:rsid w:val="00C04ABF"/>
    <w:rsid w:val="00C573FE"/>
    <w:rsid w:val="00C70FA1"/>
    <w:rsid w:val="00C8340C"/>
    <w:rsid w:val="00CB347B"/>
    <w:rsid w:val="00CE02FC"/>
    <w:rsid w:val="00D44368"/>
    <w:rsid w:val="00D5294A"/>
    <w:rsid w:val="00D74266"/>
    <w:rsid w:val="00DA382B"/>
    <w:rsid w:val="00DC1F54"/>
    <w:rsid w:val="00DD6229"/>
    <w:rsid w:val="00DE6849"/>
    <w:rsid w:val="00E425F6"/>
    <w:rsid w:val="00E6057B"/>
    <w:rsid w:val="00E91EDC"/>
    <w:rsid w:val="00EB2E60"/>
    <w:rsid w:val="00EB4414"/>
    <w:rsid w:val="00EC5CEC"/>
    <w:rsid w:val="00F428D8"/>
    <w:rsid w:val="00FA2C1C"/>
    <w:rsid w:val="00FC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5581B"/>
  <w15:docId w15:val="{29B785C4-CF90-4648-B03B-A51A1303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A0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E6849"/>
    <w:pPr>
      <w:spacing w:before="100" w:beforeAutospacing="1" w:after="100" w:afterAutospacing="1"/>
      <w:outlineLvl w:val="0"/>
    </w:pPr>
    <w:rPr>
      <w:rFonts w:ascii="Calibri" w:hAnsi="Calibri" w:cs="Calibri"/>
      <w:b/>
      <w:bCs/>
      <w:noProof w:val="0"/>
      <w:kern w:val="36"/>
      <w:sz w:val="48"/>
      <w:szCs w:val="48"/>
      <w:lang w:val="en-US" w:eastAsia="en-US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DE6849"/>
    <w:pPr>
      <w:spacing w:before="100" w:beforeAutospacing="1" w:after="100" w:afterAutospacing="1"/>
      <w:outlineLvl w:val="3"/>
    </w:pPr>
    <w:rPr>
      <w:rFonts w:ascii="Calibri" w:hAnsi="Calibri" w:cs="Calibri"/>
      <w:b/>
      <w:bCs/>
      <w:noProof w:val="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E6A0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A0A"/>
  </w:style>
  <w:style w:type="paragraph" w:styleId="Pidipagina">
    <w:name w:val="footer"/>
    <w:basedOn w:val="Normale"/>
    <w:link w:val="PidipaginaCarattere"/>
    <w:uiPriority w:val="99"/>
    <w:unhideWhenUsed/>
    <w:rsid w:val="000E6A0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A0A"/>
  </w:style>
  <w:style w:type="paragraph" w:styleId="Corpotesto">
    <w:name w:val="Body Text"/>
    <w:basedOn w:val="Normale"/>
    <w:link w:val="CorpotestoCarattere"/>
    <w:semiHidden/>
    <w:rsid w:val="000E6A0A"/>
    <w:rPr>
      <w:rFonts w:ascii="Arial" w:hAnsi="Arial" w:cs="Arial"/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0E6A0A"/>
    <w:rPr>
      <w:rFonts w:ascii="Arial" w:eastAsia="Times New Roman" w:hAnsi="Arial" w:cs="Arial"/>
      <w:noProof/>
      <w:szCs w:val="24"/>
      <w:lang w:eastAsia="it-IT"/>
    </w:rPr>
  </w:style>
  <w:style w:type="paragraph" w:styleId="NormaleWeb">
    <w:name w:val="Normal (Web)"/>
    <w:basedOn w:val="Normale"/>
    <w:uiPriority w:val="99"/>
    <w:rsid w:val="000E6A0A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0E6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AC68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46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46D4"/>
    <w:rPr>
      <w:rFonts w:ascii="Tahoma" w:eastAsia="Times New Roman" w:hAnsi="Tahoma" w:cs="Tahoma"/>
      <w:noProof/>
      <w:sz w:val="16"/>
      <w:szCs w:val="16"/>
      <w:lang w:eastAsia="it-IT"/>
    </w:rPr>
  </w:style>
  <w:style w:type="paragraph" w:styleId="Revisione">
    <w:name w:val="Revision"/>
    <w:hidden/>
    <w:uiPriority w:val="99"/>
    <w:semiHidden/>
    <w:rsid w:val="003D02F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paragraph" w:customStyle="1" w:styleId="Default">
    <w:name w:val="Default"/>
    <w:basedOn w:val="Normale"/>
    <w:rsid w:val="00281DAC"/>
    <w:pPr>
      <w:autoSpaceDE w:val="0"/>
      <w:autoSpaceDN w:val="0"/>
    </w:pPr>
    <w:rPr>
      <w:rFonts w:ascii="Calibri" w:eastAsiaTheme="minorHAnsi" w:hAnsi="Calibri" w:cs="Calibri"/>
      <w:noProof w:val="0"/>
      <w:color w:val="000000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E6849"/>
    <w:rPr>
      <w:rFonts w:ascii="Calibri" w:eastAsia="Times New Roman" w:hAnsi="Calibri" w:cs="Calibri"/>
      <w:b/>
      <w:bCs/>
      <w:kern w:val="36"/>
      <w:sz w:val="48"/>
      <w:szCs w:val="4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6849"/>
    <w:rPr>
      <w:rFonts w:ascii="Calibri" w:eastAsia="Times New Roman" w:hAnsi="Calibri" w:cs="Calibri"/>
      <w:b/>
      <w:bCs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DE6849"/>
    <w:rPr>
      <w:color w:val="0000FF"/>
      <w:u w:val="single"/>
    </w:rPr>
  </w:style>
  <w:style w:type="paragraph" w:customStyle="1" w:styleId="m794471088584653403xxdefault">
    <w:name w:val="m_794471088584653403xxdefault"/>
    <w:basedOn w:val="Normale"/>
    <w:uiPriority w:val="99"/>
    <w:semiHidden/>
    <w:rsid w:val="00DE6849"/>
    <w:pPr>
      <w:spacing w:before="100" w:beforeAutospacing="1" w:after="100" w:afterAutospacing="1"/>
    </w:pPr>
    <w:rPr>
      <w:rFonts w:ascii="Calibri" w:eastAsiaTheme="minorHAnsi" w:hAnsi="Calibri" w:cs="Calibri"/>
      <w:noProof w:val="0"/>
      <w:sz w:val="22"/>
      <w:szCs w:val="22"/>
      <w:lang w:val="en-US" w:eastAsia="en-US"/>
    </w:rPr>
  </w:style>
  <w:style w:type="paragraph" w:customStyle="1" w:styleId="m794471088584653403xxmsonormal">
    <w:name w:val="m_794471088584653403xxmsonormal"/>
    <w:basedOn w:val="Normale"/>
    <w:uiPriority w:val="99"/>
    <w:semiHidden/>
    <w:rsid w:val="00DE6849"/>
    <w:pPr>
      <w:spacing w:before="100" w:beforeAutospacing="1" w:after="100" w:afterAutospacing="1"/>
    </w:pPr>
    <w:rPr>
      <w:rFonts w:ascii="Calibri" w:eastAsiaTheme="minorHAnsi" w:hAnsi="Calibri" w:cs="Calibri"/>
      <w:noProof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9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lesghuwt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eur01.safelinks.protection.outlook.com/?url=https%3A%2F%2Fwww.unicreditstartlab.eu%2Fit%2Fstartup%2Fiscrizione.html&amp;data=05%7C01%7CCamilla.Pedraglio%40unicredit.eu%7Ccd6f427fecd845c83dc008db1bdb511a%7C2cc49ce966a141aca96bbdc54247696a%7C0%7C0%7C638134401961020377%7CUnknown%7CTWFpbGZsb3d8eyJWIjoiMC4wLjAwMDAiLCJQIjoiV2luMzIiLCJBTiI6Ik1haWwiLCJXVCI6Mn0%3D%7C3000%7C%7C%7C&amp;sdata=FJzyVKX50s22xRPfnx%2BuWb4TNCI4usNboAd8fxYZBK0%3D&amp;reserved=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ur01.safelinks.protection.outlook.com/?url=https%3A%2F%2Fwww.unicreditstartlab.eu%2Fcontent%2Fdam%2Fucstartlab%2F2023%2FRegolamento%2FRegolamento_UniCredit_Start_Lab_2023.pdf&amp;data=05%7C01%7CCamilla.Pedraglio%40unicredit.eu%7Ccd6f427fecd845c83dc008db1bdb511a%7C2cc49ce966a141aca96bbdc54247696a%7C0%7C0%7C638134401961020377%7CUnknown%7CTWFpbGZsb3d8eyJWIjoiMC4wLjAwMDAiLCJQIjoiV2luMzIiLCJBTiI6Ik1haWwiLCJXVCI6Mn0%3D%7C3000%7C%7C%7C&amp;sdata=N32hg5umI2Z4oHW1j3N1bvgu6Dt9zJzvNddeMg7OqaA%3D&amp;reserved=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UGIS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Passerò</dc:creator>
  <cp:lastModifiedBy>Massimo Piagnani</cp:lastModifiedBy>
  <cp:revision>3</cp:revision>
  <cp:lastPrinted>2018-04-09T15:30:00Z</cp:lastPrinted>
  <dcterms:created xsi:type="dcterms:W3CDTF">2023-03-06T17:00:00Z</dcterms:created>
  <dcterms:modified xsi:type="dcterms:W3CDTF">2023-03-06T17:19:00Z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2022-03-09T08:02:11Z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dde9aacc-3d6c-41c7-9ba8-cbb97e980949</vt:lpwstr>
  </property>
  <property fmtid="{D5CDD505-2E9C-101B-9397-08002B2CF9AE}" pid="8" name="MSIP_Label_29db9e61-aac5-4f6e-805d-ceb8cb9983a1_ContentBits">
    <vt:lpwstr>0</vt:lpwstr>
  </property>
</Properties>
</file>