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C44D" w14:textId="77777777" w:rsidR="0043066B" w:rsidRDefault="0043066B" w:rsidP="00EE2613">
      <w:pPr>
        <w:jc w:val="center"/>
      </w:pPr>
    </w:p>
    <w:p w14:paraId="4D72C44E" w14:textId="77777777" w:rsidR="0043066B" w:rsidRDefault="0043066B" w:rsidP="00EE2613">
      <w:pPr>
        <w:jc w:val="center"/>
      </w:pPr>
    </w:p>
    <w:p w14:paraId="4D72C44F" w14:textId="5FB3BEC8" w:rsidR="0043066B" w:rsidRDefault="0043066B" w:rsidP="00EE2613">
      <w:pPr>
        <w:jc w:val="center"/>
      </w:pPr>
    </w:p>
    <w:p w14:paraId="4D72C450" w14:textId="6539844F" w:rsidR="00BA35C7" w:rsidRDefault="00FE3195" w:rsidP="00EE2613">
      <w:pPr>
        <w:jc w:val="center"/>
      </w:pPr>
      <w:r>
        <w:rPr>
          <w:noProof/>
        </w:rPr>
        <w:drawing>
          <wp:inline distT="0" distB="0" distL="0" distR="0" wp14:anchorId="020049A6" wp14:editId="2EF76DBC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2C451" w14:textId="77777777" w:rsidR="00EE2613" w:rsidRDefault="00EE2613" w:rsidP="00EE2613">
      <w:pPr>
        <w:jc w:val="center"/>
      </w:pPr>
    </w:p>
    <w:p w14:paraId="4D72C452" w14:textId="77777777" w:rsidR="00EE2613" w:rsidRPr="00C76F69" w:rsidRDefault="00EE2613" w:rsidP="00EE2613">
      <w:pPr>
        <w:jc w:val="center"/>
      </w:pPr>
    </w:p>
    <w:p w14:paraId="5839F5CB" w14:textId="77777777" w:rsidR="002C52B4" w:rsidRDefault="002C52B4" w:rsidP="00EE2613">
      <w:pPr>
        <w:jc w:val="center"/>
        <w:rPr>
          <w:sz w:val="22"/>
          <w:szCs w:val="22"/>
        </w:rPr>
      </w:pPr>
    </w:p>
    <w:p w14:paraId="4D72C453" w14:textId="233E9B29" w:rsidR="00EE2613" w:rsidRDefault="00EE2613" w:rsidP="00EE2613">
      <w:pPr>
        <w:jc w:val="center"/>
        <w:rPr>
          <w:sz w:val="22"/>
          <w:szCs w:val="22"/>
        </w:rPr>
      </w:pPr>
      <w:r w:rsidRPr="00FE5299">
        <w:rPr>
          <w:sz w:val="22"/>
          <w:szCs w:val="22"/>
        </w:rPr>
        <w:t>COMUNICATO STAMPA</w:t>
      </w:r>
    </w:p>
    <w:p w14:paraId="33071582" w14:textId="77777777" w:rsidR="006976D7" w:rsidRDefault="006976D7" w:rsidP="006976D7">
      <w:pPr>
        <w:rPr>
          <w:sz w:val="22"/>
          <w:szCs w:val="22"/>
        </w:rPr>
      </w:pPr>
    </w:p>
    <w:p w14:paraId="322FE3DD" w14:textId="77777777" w:rsidR="006976D7" w:rsidRDefault="006976D7" w:rsidP="006976D7">
      <w:pPr>
        <w:rPr>
          <w:sz w:val="22"/>
          <w:szCs w:val="22"/>
        </w:rPr>
      </w:pPr>
    </w:p>
    <w:p w14:paraId="6BF319BC" w14:textId="77777777" w:rsidR="006976D7" w:rsidRDefault="006976D7" w:rsidP="006976D7">
      <w:pPr>
        <w:rPr>
          <w:sz w:val="22"/>
          <w:szCs w:val="22"/>
        </w:rPr>
      </w:pPr>
    </w:p>
    <w:p w14:paraId="4D72C454" w14:textId="77777777" w:rsidR="00BA35C7" w:rsidRDefault="00BA35C7" w:rsidP="00EE2613">
      <w:pPr>
        <w:jc w:val="center"/>
      </w:pPr>
    </w:p>
    <w:p w14:paraId="4D72C455" w14:textId="77777777" w:rsidR="00CC16F4" w:rsidRDefault="00CC16F4" w:rsidP="00EE2613">
      <w:pPr>
        <w:jc w:val="center"/>
      </w:pPr>
    </w:p>
    <w:p w14:paraId="269DB463" w14:textId="77777777" w:rsidR="00E354DC" w:rsidRDefault="005F7802" w:rsidP="003C0C5F">
      <w:pPr>
        <w:jc w:val="center"/>
        <w:rPr>
          <w:b/>
          <w:bCs/>
          <w:i/>
          <w:iCs/>
          <w:sz w:val="36"/>
          <w:szCs w:val="36"/>
        </w:rPr>
      </w:pPr>
      <w:r w:rsidRPr="00F66D8D">
        <w:rPr>
          <w:b/>
          <w:bCs/>
          <w:i/>
          <w:iCs/>
          <w:sz w:val="36"/>
          <w:szCs w:val="36"/>
        </w:rPr>
        <w:t>Tagliavanti</w:t>
      </w:r>
      <w:r w:rsidR="00CC16F4" w:rsidRPr="00F66D8D">
        <w:rPr>
          <w:b/>
          <w:bCs/>
          <w:i/>
          <w:iCs/>
          <w:sz w:val="36"/>
          <w:szCs w:val="36"/>
        </w:rPr>
        <w:t xml:space="preserve">: </w:t>
      </w:r>
      <w:r w:rsidR="00530F79" w:rsidRPr="00F66D8D">
        <w:rPr>
          <w:b/>
          <w:bCs/>
          <w:i/>
          <w:iCs/>
          <w:sz w:val="36"/>
          <w:szCs w:val="36"/>
        </w:rPr>
        <w:t>“</w:t>
      </w:r>
      <w:r w:rsidR="00E07151">
        <w:rPr>
          <w:b/>
          <w:bCs/>
          <w:i/>
          <w:iCs/>
          <w:sz w:val="36"/>
          <w:szCs w:val="36"/>
        </w:rPr>
        <w:t xml:space="preserve">Record storico per le esportazioni </w:t>
      </w:r>
      <w:r w:rsidR="00E354DC">
        <w:rPr>
          <w:b/>
          <w:bCs/>
          <w:i/>
          <w:iCs/>
          <w:sz w:val="36"/>
          <w:szCs w:val="36"/>
        </w:rPr>
        <w:t>di Roma</w:t>
      </w:r>
    </w:p>
    <w:p w14:paraId="0216449D" w14:textId="180501E4" w:rsidR="00E354DC" w:rsidRDefault="00E354DC" w:rsidP="003C0C5F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e provincia </w:t>
      </w:r>
      <w:r w:rsidR="00E07151">
        <w:rPr>
          <w:b/>
          <w:bCs/>
          <w:i/>
          <w:iCs/>
          <w:sz w:val="36"/>
          <w:szCs w:val="36"/>
        </w:rPr>
        <w:t>che hanno raggiunto quota 15</w:t>
      </w:r>
      <w:r w:rsidR="00B26826">
        <w:rPr>
          <w:b/>
          <w:bCs/>
          <w:i/>
          <w:iCs/>
          <w:sz w:val="36"/>
          <w:szCs w:val="36"/>
        </w:rPr>
        <w:t>,1 miliardi di euro</w:t>
      </w:r>
    </w:p>
    <w:p w14:paraId="09C172E9" w14:textId="77777777" w:rsidR="003C0C5F" w:rsidRDefault="00B26826" w:rsidP="003C0C5F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pari a un +18% </w:t>
      </w:r>
      <w:r w:rsidR="00EC1D05">
        <w:rPr>
          <w:b/>
          <w:bCs/>
          <w:i/>
          <w:iCs/>
          <w:sz w:val="36"/>
          <w:szCs w:val="36"/>
        </w:rPr>
        <w:t>rispetto al dato 2021</w:t>
      </w:r>
      <w:r w:rsidR="001167C6">
        <w:rPr>
          <w:b/>
          <w:bCs/>
          <w:i/>
          <w:iCs/>
          <w:sz w:val="36"/>
          <w:szCs w:val="36"/>
        </w:rPr>
        <w:t>: gli imprenditori romani continuano a dimostrare coraggio</w:t>
      </w:r>
      <w:r w:rsidR="003B792E">
        <w:rPr>
          <w:b/>
          <w:bCs/>
          <w:i/>
          <w:iCs/>
          <w:sz w:val="36"/>
          <w:szCs w:val="36"/>
        </w:rPr>
        <w:t xml:space="preserve">, resistenza e capacità </w:t>
      </w:r>
    </w:p>
    <w:p w14:paraId="3B91F04C" w14:textId="482D37C6" w:rsidR="0025044D" w:rsidRDefault="003B792E" w:rsidP="003C0C5F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di adattarsi alle mutevoli condizioni economiche”</w:t>
      </w:r>
    </w:p>
    <w:p w14:paraId="4D72C459" w14:textId="0FC36592" w:rsidR="00FE3540" w:rsidRPr="00F66D8D" w:rsidRDefault="00FE3540" w:rsidP="00A72AA6">
      <w:pPr>
        <w:jc w:val="center"/>
        <w:rPr>
          <w:b/>
          <w:bCs/>
          <w:i/>
          <w:iCs/>
          <w:sz w:val="36"/>
          <w:szCs w:val="36"/>
        </w:rPr>
      </w:pPr>
    </w:p>
    <w:p w14:paraId="4D72C45A" w14:textId="77777777" w:rsidR="00CC16F4" w:rsidRPr="00CC16F4" w:rsidRDefault="00CC16F4" w:rsidP="00CC16F4">
      <w:pPr>
        <w:jc w:val="center"/>
        <w:rPr>
          <w:b/>
          <w:bCs/>
          <w:i/>
          <w:iCs/>
          <w:sz w:val="28"/>
          <w:szCs w:val="28"/>
        </w:rPr>
      </w:pPr>
    </w:p>
    <w:p w14:paraId="4D72C45B" w14:textId="77777777" w:rsidR="00CC16F4" w:rsidRPr="00C438E2" w:rsidRDefault="00CC16F4" w:rsidP="00CC16F4">
      <w:pPr>
        <w:rPr>
          <w:b/>
          <w:bCs/>
          <w:i/>
          <w:iCs/>
          <w:sz w:val="26"/>
          <w:szCs w:val="26"/>
        </w:rPr>
      </w:pPr>
    </w:p>
    <w:p w14:paraId="603FEE51" w14:textId="7BE4D847" w:rsidR="00EE3A17" w:rsidRDefault="00CC16F4" w:rsidP="0025044D">
      <w:pPr>
        <w:jc w:val="both"/>
        <w:rPr>
          <w:sz w:val="28"/>
          <w:szCs w:val="28"/>
        </w:rPr>
      </w:pPr>
      <w:r w:rsidRPr="00E73E87">
        <w:rPr>
          <w:i/>
          <w:sz w:val="28"/>
          <w:szCs w:val="28"/>
        </w:rPr>
        <w:t xml:space="preserve">Roma, </w:t>
      </w:r>
      <w:r w:rsidR="00813616">
        <w:rPr>
          <w:i/>
          <w:sz w:val="28"/>
          <w:szCs w:val="28"/>
        </w:rPr>
        <w:t>15 marzo 2023</w:t>
      </w:r>
      <w:r w:rsidR="00132CA5">
        <w:rPr>
          <w:i/>
          <w:sz w:val="28"/>
          <w:szCs w:val="28"/>
        </w:rPr>
        <w:t xml:space="preserve"> </w:t>
      </w:r>
      <w:r w:rsidR="005E266D" w:rsidRPr="00E73E87">
        <w:rPr>
          <w:sz w:val="28"/>
          <w:szCs w:val="28"/>
        </w:rPr>
        <w:t>–</w:t>
      </w:r>
      <w:r w:rsidR="00790193" w:rsidRPr="00E73E87">
        <w:rPr>
          <w:sz w:val="28"/>
          <w:szCs w:val="28"/>
        </w:rPr>
        <w:t xml:space="preserve"> </w:t>
      </w:r>
      <w:r w:rsidR="00813616" w:rsidRPr="00813616">
        <w:rPr>
          <w:sz w:val="28"/>
          <w:szCs w:val="28"/>
        </w:rPr>
        <w:t>Nel 2022 le esportazioni della regione Lazio hanno raggiunto il record storico di 32,3 miliardi</w:t>
      </w:r>
      <w:r w:rsidR="0069407B">
        <w:rPr>
          <w:sz w:val="28"/>
          <w:szCs w:val="28"/>
        </w:rPr>
        <w:t xml:space="preserve"> </w:t>
      </w:r>
      <w:r w:rsidR="00813616" w:rsidRPr="00813616">
        <w:rPr>
          <w:sz w:val="28"/>
          <w:szCs w:val="28"/>
        </w:rPr>
        <w:t>di euro, in crescita di 3,6 miliardi di euro rispetto ai valori del 2021, pari a una variazione del</w:t>
      </w:r>
      <w:r w:rsidR="0069407B">
        <w:rPr>
          <w:sz w:val="28"/>
          <w:szCs w:val="28"/>
        </w:rPr>
        <w:t xml:space="preserve"> </w:t>
      </w:r>
      <w:r w:rsidR="00813616" w:rsidRPr="00813616">
        <w:rPr>
          <w:sz w:val="28"/>
          <w:szCs w:val="28"/>
        </w:rPr>
        <w:t xml:space="preserve">+12,7%. </w:t>
      </w:r>
      <w:r w:rsidR="00B036AA">
        <w:rPr>
          <w:sz w:val="28"/>
          <w:szCs w:val="28"/>
        </w:rPr>
        <w:t>Decisiva e t</w:t>
      </w:r>
      <w:r w:rsidR="00813616" w:rsidRPr="00813616">
        <w:rPr>
          <w:sz w:val="28"/>
          <w:szCs w:val="28"/>
        </w:rPr>
        <w:t xml:space="preserve">rainante la crescita </w:t>
      </w:r>
      <w:r w:rsidR="00E60AEB">
        <w:rPr>
          <w:sz w:val="28"/>
          <w:szCs w:val="28"/>
        </w:rPr>
        <w:t>della Capitale</w:t>
      </w:r>
      <w:r w:rsidR="00B036AA">
        <w:rPr>
          <w:sz w:val="28"/>
          <w:szCs w:val="28"/>
        </w:rPr>
        <w:t>: nel 2022</w:t>
      </w:r>
      <w:r w:rsidR="00E60AEB">
        <w:rPr>
          <w:sz w:val="28"/>
          <w:szCs w:val="28"/>
        </w:rPr>
        <w:t>, infatti,</w:t>
      </w:r>
      <w:r w:rsidR="00813616" w:rsidRPr="00813616">
        <w:rPr>
          <w:sz w:val="28"/>
          <w:szCs w:val="28"/>
        </w:rPr>
        <w:t xml:space="preserve"> le esportazioni della provincia di Roma hanno raggiunto il record storico di 15,1</w:t>
      </w:r>
      <w:r w:rsidR="0069407B">
        <w:rPr>
          <w:sz w:val="28"/>
          <w:szCs w:val="28"/>
        </w:rPr>
        <w:t xml:space="preserve"> </w:t>
      </w:r>
      <w:r w:rsidR="00813616" w:rsidRPr="00813616">
        <w:rPr>
          <w:sz w:val="28"/>
          <w:szCs w:val="28"/>
        </w:rPr>
        <w:t>miliardi di euro, un valore in crescita di 2,3 miliardi di euro, pari a una variazione del +18%,</w:t>
      </w:r>
      <w:r w:rsidR="0069407B">
        <w:rPr>
          <w:sz w:val="28"/>
          <w:szCs w:val="28"/>
        </w:rPr>
        <w:t xml:space="preserve"> </w:t>
      </w:r>
      <w:r w:rsidR="00813616" w:rsidRPr="00813616">
        <w:rPr>
          <w:sz w:val="28"/>
          <w:szCs w:val="28"/>
        </w:rPr>
        <w:t>rispetto al dato del</w:t>
      </w:r>
      <w:r w:rsidR="00266851">
        <w:rPr>
          <w:sz w:val="28"/>
          <w:szCs w:val="28"/>
        </w:rPr>
        <w:t>l’anno precedente</w:t>
      </w:r>
      <w:r w:rsidR="00813616" w:rsidRPr="00813616">
        <w:rPr>
          <w:sz w:val="28"/>
          <w:szCs w:val="28"/>
        </w:rPr>
        <w:t>.</w:t>
      </w:r>
    </w:p>
    <w:p w14:paraId="154A0392" w14:textId="7F445FD5" w:rsidR="00D242AB" w:rsidRDefault="00D242AB" w:rsidP="0025044D">
      <w:pPr>
        <w:jc w:val="both"/>
        <w:rPr>
          <w:sz w:val="28"/>
          <w:szCs w:val="28"/>
        </w:rPr>
      </w:pPr>
    </w:p>
    <w:p w14:paraId="049D0FF5" w14:textId="77777777" w:rsidR="00EE3A17" w:rsidRDefault="00EE3A17" w:rsidP="0025044D">
      <w:pPr>
        <w:jc w:val="both"/>
        <w:rPr>
          <w:sz w:val="28"/>
          <w:szCs w:val="28"/>
        </w:rPr>
      </w:pPr>
    </w:p>
    <w:p w14:paraId="79F90A34" w14:textId="77777777" w:rsidR="00EE3A17" w:rsidRDefault="0069407B" w:rsidP="00941DA4">
      <w:pPr>
        <w:jc w:val="both"/>
        <w:rPr>
          <w:sz w:val="28"/>
          <w:szCs w:val="28"/>
        </w:rPr>
      </w:pPr>
      <w:r w:rsidRPr="0025044D">
        <w:rPr>
          <w:iCs/>
          <w:sz w:val="28"/>
          <w:szCs w:val="28"/>
        </w:rPr>
        <w:t>Negli ultimi 5 anni (2017-2022) l’export di Roma è aumentato di quasi 6 miliardi di euro, pari</w:t>
      </w:r>
      <w:r w:rsidR="0025044D">
        <w:rPr>
          <w:iCs/>
          <w:sz w:val="28"/>
          <w:szCs w:val="28"/>
        </w:rPr>
        <w:t xml:space="preserve"> </w:t>
      </w:r>
      <w:r w:rsidRPr="0025044D">
        <w:rPr>
          <w:iCs/>
          <w:sz w:val="28"/>
          <w:szCs w:val="28"/>
        </w:rPr>
        <w:t xml:space="preserve">a un aumento del 65,4% a fronte di una media nazionale del +39,1%. </w:t>
      </w:r>
    </w:p>
    <w:p w14:paraId="1E9CA430" w14:textId="77777777" w:rsidR="00EE3A17" w:rsidRDefault="00EE3A17" w:rsidP="00941DA4">
      <w:pPr>
        <w:jc w:val="both"/>
        <w:rPr>
          <w:sz w:val="28"/>
          <w:szCs w:val="28"/>
        </w:rPr>
      </w:pPr>
    </w:p>
    <w:p w14:paraId="102A4E13" w14:textId="448603D3" w:rsidR="00EC1D05" w:rsidRDefault="00941DA4" w:rsidP="00941DA4">
      <w:pPr>
        <w:jc w:val="both"/>
        <w:rPr>
          <w:iCs/>
          <w:sz w:val="28"/>
          <w:szCs w:val="28"/>
        </w:rPr>
      </w:pPr>
      <w:r>
        <w:rPr>
          <w:i/>
        </w:rPr>
        <w:t>“</w:t>
      </w:r>
      <w:r w:rsidRPr="00941DA4">
        <w:rPr>
          <w:iCs/>
          <w:sz w:val="28"/>
          <w:szCs w:val="28"/>
        </w:rPr>
        <w:t>Gli ottimi risultati dell’export di Roma nel 2022</w:t>
      </w:r>
      <w:r w:rsidR="00D242AB">
        <w:rPr>
          <w:iCs/>
          <w:sz w:val="28"/>
          <w:szCs w:val="28"/>
        </w:rPr>
        <w:t xml:space="preserve">, </w:t>
      </w:r>
      <w:r w:rsidRPr="00941DA4">
        <w:rPr>
          <w:iCs/>
          <w:sz w:val="28"/>
          <w:szCs w:val="28"/>
        </w:rPr>
        <w:t>con il record storico delle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esportazioni che hanno superato i 15 miliardi di euro</w:t>
      </w:r>
      <w:r w:rsidR="00D242AB">
        <w:rPr>
          <w:iCs/>
          <w:sz w:val="28"/>
          <w:szCs w:val="28"/>
        </w:rPr>
        <w:t xml:space="preserve">, in base alle nostre elaborazioni sui dati Istat </w:t>
      </w:r>
      <w:r w:rsidRPr="00941DA4">
        <w:rPr>
          <w:iCs/>
          <w:sz w:val="28"/>
          <w:szCs w:val="28"/>
        </w:rPr>
        <w:t>– sottolinea il</w:t>
      </w:r>
      <w:r>
        <w:rPr>
          <w:iCs/>
          <w:sz w:val="28"/>
          <w:szCs w:val="28"/>
        </w:rPr>
        <w:t xml:space="preserve"> </w:t>
      </w:r>
      <w:r w:rsidRPr="00941DA4">
        <w:rPr>
          <w:b/>
          <w:bCs/>
          <w:iCs/>
          <w:sz w:val="28"/>
          <w:szCs w:val="28"/>
        </w:rPr>
        <w:t>Presidente della Camera di Commercio di Roma, Lorenzo Tagliavanti</w:t>
      </w:r>
      <w:r w:rsidRPr="00941DA4">
        <w:rPr>
          <w:iCs/>
          <w:sz w:val="28"/>
          <w:szCs w:val="28"/>
        </w:rPr>
        <w:t xml:space="preserve"> – sono un ulteriore segnale della grande capacità di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resilienza delle imprese romane. La nostra città ha affrontato la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durissima prova della pandemia meglio di altre città, italiane e straniere,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e questa sua forza si conferma nel post-pandemia.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Gli imprenditori romani continuano a dimostrare coraggio, voglia di fare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 xml:space="preserve">impresa e una spiccata capacità </w:t>
      </w:r>
      <w:r w:rsidR="002D09A3">
        <w:rPr>
          <w:iCs/>
          <w:sz w:val="28"/>
          <w:szCs w:val="28"/>
        </w:rPr>
        <w:t>di interpretare e cogliere al meglio le opportunità di una fase e</w:t>
      </w:r>
      <w:r w:rsidRPr="00941DA4">
        <w:rPr>
          <w:iCs/>
          <w:sz w:val="28"/>
          <w:szCs w:val="28"/>
        </w:rPr>
        <w:t>conomic</w:t>
      </w:r>
      <w:r w:rsidR="002D09A3">
        <w:rPr>
          <w:iCs/>
          <w:sz w:val="28"/>
          <w:szCs w:val="28"/>
        </w:rPr>
        <w:t>a</w:t>
      </w:r>
      <w:r w:rsidRPr="00941DA4">
        <w:rPr>
          <w:iCs/>
          <w:sz w:val="28"/>
          <w:szCs w:val="28"/>
        </w:rPr>
        <w:t xml:space="preserve"> </w:t>
      </w:r>
      <w:r w:rsidR="002D09A3">
        <w:rPr>
          <w:iCs/>
          <w:sz w:val="28"/>
          <w:szCs w:val="28"/>
        </w:rPr>
        <w:t>caratterizzata da un’alta volatilità e incertezza</w:t>
      </w:r>
      <w:r w:rsidRPr="00941DA4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La maggiore propensione ad aprirsi ai mercati internazionali –</w:t>
      </w:r>
      <w:r>
        <w:rPr>
          <w:iCs/>
          <w:sz w:val="28"/>
          <w:szCs w:val="28"/>
        </w:rPr>
        <w:t xml:space="preserve"> </w:t>
      </w:r>
      <w:r w:rsidRPr="00941DA4">
        <w:rPr>
          <w:iCs/>
          <w:sz w:val="28"/>
          <w:szCs w:val="28"/>
        </w:rPr>
        <w:t>storicamente uno dei punti deboli dell’economia romana – lo dimostra”.</w:t>
      </w:r>
    </w:p>
    <w:p w14:paraId="4EE8E2A0" w14:textId="77777777" w:rsidR="005B4C0A" w:rsidRPr="00210113" w:rsidRDefault="005B4C0A" w:rsidP="005B4C0A">
      <w:pPr>
        <w:jc w:val="both"/>
        <w:rPr>
          <w:b/>
        </w:rPr>
      </w:pPr>
      <w:r w:rsidRPr="00210113">
        <w:rPr>
          <w:b/>
        </w:rPr>
        <w:lastRenderedPageBreak/>
        <w:t xml:space="preserve">Figura 1. Esportazioni in valore (miliardi di </w:t>
      </w:r>
      <w:r>
        <w:rPr>
          <w:b/>
        </w:rPr>
        <w:t>e</w:t>
      </w:r>
      <w:r w:rsidRPr="00210113">
        <w:rPr>
          <w:b/>
        </w:rPr>
        <w:t xml:space="preserve">uro) </w:t>
      </w:r>
      <w:r>
        <w:rPr>
          <w:b/>
        </w:rPr>
        <w:t>provincia di Roma</w:t>
      </w:r>
      <w:r w:rsidRPr="00210113">
        <w:rPr>
          <w:b/>
        </w:rPr>
        <w:t xml:space="preserve">. </w:t>
      </w:r>
      <w:r>
        <w:rPr>
          <w:b/>
        </w:rPr>
        <w:t>Anni 2012-2022</w:t>
      </w:r>
      <w:r w:rsidRPr="00210113">
        <w:rPr>
          <w:b/>
        </w:rPr>
        <w:t xml:space="preserve"> e incidenza export </w:t>
      </w:r>
      <w:r>
        <w:rPr>
          <w:b/>
        </w:rPr>
        <w:t xml:space="preserve">Roma </w:t>
      </w:r>
      <w:r w:rsidRPr="00210113">
        <w:rPr>
          <w:b/>
        </w:rPr>
        <w:t>su totale Italia</w:t>
      </w:r>
    </w:p>
    <w:p w14:paraId="574AE8DE" w14:textId="77777777" w:rsidR="005B4C0A" w:rsidRDefault="005B4C0A" w:rsidP="005B4C0A">
      <w:pPr>
        <w:ind w:right="-1"/>
      </w:pPr>
      <w:r>
        <w:rPr>
          <w:noProof/>
        </w:rPr>
        <w:drawing>
          <wp:inline distT="0" distB="0" distL="0" distR="0" wp14:anchorId="44ED9E3E" wp14:editId="52180806">
            <wp:extent cx="6394450" cy="2381250"/>
            <wp:effectExtent l="0" t="0" r="6350" b="0"/>
            <wp:docPr id="2" name="Immagine 2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238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47732" w14:textId="77777777" w:rsidR="005B4C0A" w:rsidRPr="00EC22D2" w:rsidRDefault="005B4C0A" w:rsidP="005B4C0A">
      <w:pPr>
        <w:jc w:val="both"/>
        <w:rPr>
          <w:i/>
          <w:sz w:val="26"/>
          <w:szCs w:val="26"/>
        </w:rPr>
      </w:pPr>
      <w:r w:rsidRPr="00EC22D2">
        <w:rPr>
          <w:i/>
        </w:rPr>
        <w:t>Fonte: elaborazioni su dati Istat</w:t>
      </w:r>
      <w:r w:rsidRPr="00EC22D2">
        <w:rPr>
          <w:i/>
          <w:sz w:val="26"/>
          <w:szCs w:val="26"/>
        </w:rPr>
        <w:t xml:space="preserve"> </w:t>
      </w:r>
    </w:p>
    <w:p w14:paraId="718E9E1B" w14:textId="77777777" w:rsidR="005B4C0A" w:rsidRDefault="005B4C0A" w:rsidP="002C07CB">
      <w:pPr>
        <w:jc w:val="both"/>
        <w:rPr>
          <w:sz w:val="28"/>
          <w:szCs w:val="28"/>
        </w:rPr>
      </w:pPr>
    </w:p>
    <w:p w14:paraId="1244D06A" w14:textId="2180EAD6" w:rsidR="002C07CB" w:rsidRPr="009D749F" w:rsidRDefault="002C07CB" w:rsidP="002C07CB">
      <w:pPr>
        <w:jc w:val="both"/>
        <w:rPr>
          <w:sz w:val="28"/>
          <w:szCs w:val="28"/>
        </w:rPr>
      </w:pPr>
      <w:r w:rsidRPr="009D749F">
        <w:rPr>
          <w:sz w:val="28"/>
          <w:szCs w:val="28"/>
        </w:rPr>
        <w:t xml:space="preserve">La principale specializzazione delle esportazioni romane </w:t>
      </w:r>
      <w:r w:rsidR="009310CD">
        <w:rPr>
          <w:sz w:val="28"/>
          <w:szCs w:val="28"/>
        </w:rPr>
        <w:t xml:space="preserve">(figura 2) </w:t>
      </w:r>
      <w:r w:rsidRPr="009D749F">
        <w:rPr>
          <w:sz w:val="28"/>
          <w:szCs w:val="28"/>
        </w:rPr>
        <w:t>è rappresentata dai prodotti in metallo con 2,6 miliardi di euro, pari al 17,4% delle esportazioni complessive di Roma del 2022.  Seguono i prodotti chimici (2,3 miliardi di export pari al 15,1% del totale export romano) e mezzi di trasporto (2,1 miliardi di euro pari al 14,2% dell’export romano).</w:t>
      </w:r>
    </w:p>
    <w:p w14:paraId="2C7F01F0" w14:textId="77777777" w:rsidR="00BD7820" w:rsidRDefault="00BD7820" w:rsidP="0056452E">
      <w:pPr>
        <w:jc w:val="both"/>
        <w:rPr>
          <w:b/>
        </w:rPr>
      </w:pPr>
    </w:p>
    <w:p w14:paraId="3B8C8A17" w14:textId="013D6CAE" w:rsidR="0056452E" w:rsidRPr="004509CC" w:rsidRDefault="0056452E" w:rsidP="0056452E">
      <w:pPr>
        <w:jc w:val="both"/>
        <w:rPr>
          <w:b/>
          <w:highlight w:val="yellow"/>
        </w:rPr>
      </w:pPr>
      <w:r w:rsidRPr="00783A5B">
        <w:rPr>
          <w:b/>
        </w:rPr>
        <w:t xml:space="preserve">Figura </w:t>
      </w:r>
      <w:r>
        <w:rPr>
          <w:b/>
        </w:rPr>
        <w:t>2</w:t>
      </w:r>
      <w:r w:rsidRPr="00783A5B">
        <w:rPr>
          <w:b/>
        </w:rPr>
        <w:t xml:space="preserve">. Composizione % export </w:t>
      </w:r>
      <w:r>
        <w:rPr>
          <w:b/>
        </w:rPr>
        <w:t xml:space="preserve">provincia di Roma </w:t>
      </w:r>
      <w:r w:rsidRPr="00783A5B">
        <w:rPr>
          <w:b/>
        </w:rPr>
        <w:t xml:space="preserve">per settore merceologico. </w:t>
      </w:r>
      <w:r>
        <w:rPr>
          <w:b/>
        </w:rPr>
        <w:t>Anno 2022</w:t>
      </w:r>
    </w:p>
    <w:p w14:paraId="199A650E" w14:textId="77777777" w:rsidR="0056452E" w:rsidRDefault="0056452E" w:rsidP="0056452E">
      <w:pPr>
        <w:pStyle w:val="Fonte"/>
        <w:jc w:val="both"/>
      </w:pPr>
      <w:r>
        <w:rPr>
          <w:noProof/>
        </w:rPr>
        <w:drawing>
          <wp:inline distT="0" distB="0" distL="0" distR="0" wp14:anchorId="5323959D" wp14:editId="448D7139">
            <wp:extent cx="6071235" cy="4362450"/>
            <wp:effectExtent l="0" t="0" r="5715" b="0"/>
            <wp:docPr id="13" name="Immagine 13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436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92CE0">
        <w:rPr>
          <w:sz w:val="22"/>
        </w:rPr>
        <w:t>Fonte: elaborazioni su dati Istat</w:t>
      </w:r>
    </w:p>
    <w:p w14:paraId="7A463A65" w14:textId="785B2F28" w:rsidR="0056236B" w:rsidRPr="009D749F" w:rsidRDefault="0056236B" w:rsidP="0056236B">
      <w:pPr>
        <w:jc w:val="both"/>
        <w:rPr>
          <w:sz w:val="28"/>
          <w:szCs w:val="28"/>
        </w:rPr>
      </w:pPr>
      <w:r w:rsidRPr="009D749F">
        <w:rPr>
          <w:sz w:val="28"/>
          <w:szCs w:val="28"/>
        </w:rPr>
        <w:lastRenderedPageBreak/>
        <w:t xml:space="preserve">Tra i settori principali </w:t>
      </w:r>
      <w:r w:rsidR="009310CD">
        <w:rPr>
          <w:sz w:val="28"/>
          <w:szCs w:val="28"/>
        </w:rPr>
        <w:t xml:space="preserve">(figura 3) </w:t>
      </w:r>
      <w:r w:rsidRPr="009D749F">
        <w:rPr>
          <w:sz w:val="28"/>
          <w:szCs w:val="28"/>
        </w:rPr>
        <w:t>quelli che invece hanno registrano la crescita maggiore sono gli articoli farmaceutici (+57,8% nel 2022 rispetto al 2021); prodotti tessili e abbigliamento (+20,3% nel 2022 rispetto al 2021); prodotti chimici (+18,4%); gomma e plastica (17%)</w:t>
      </w:r>
      <w:r w:rsidR="00615CAE">
        <w:rPr>
          <w:sz w:val="28"/>
          <w:szCs w:val="28"/>
        </w:rPr>
        <w:t xml:space="preserve"> e</w:t>
      </w:r>
      <w:r w:rsidRPr="009D749F">
        <w:rPr>
          <w:sz w:val="28"/>
          <w:szCs w:val="28"/>
        </w:rPr>
        <w:t xml:space="preserve"> prodotti alimentari (+16,4%).</w:t>
      </w:r>
    </w:p>
    <w:p w14:paraId="66D1D05C" w14:textId="77777777" w:rsidR="00B10531" w:rsidRDefault="00B10531" w:rsidP="00B10531">
      <w:pPr>
        <w:pStyle w:val="Fonte"/>
        <w:jc w:val="both"/>
        <w:rPr>
          <w:b/>
          <w:i w:val="0"/>
          <w:sz w:val="24"/>
          <w:szCs w:val="24"/>
        </w:rPr>
      </w:pPr>
    </w:p>
    <w:p w14:paraId="2EAA4E4E" w14:textId="27A7AE2E" w:rsidR="00B10531" w:rsidRPr="0069508B" w:rsidRDefault="00B10531" w:rsidP="00B10531">
      <w:pPr>
        <w:pStyle w:val="Fonte"/>
        <w:jc w:val="both"/>
        <w:rPr>
          <w:b/>
          <w:i w:val="0"/>
          <w:sz w:val="24"/>
          <w:szCs w:val="24"/>
        </w:rPr>
      </w:pPr>
      <w:r w:rsidRPr="0069508B">
        <w:rPr>
          <w:b/>
          <w:i w:val="0"/>
          <w:sz w:val="24"/>
          <w:szCs w:val="24"/>
        </w:rPr>
        <w:t xml:space="preserve">Figura </w:t>
      </w:r>
      <w:r>
        <w:rPr>
          <w:b/>
          <w:i w:val="0"/>
          <w:sz w:val="24"/>
          <w:szCs w:val="24"/>
        </w:rPr>
        <w:t>3</w:t>
      </w:r>
      <w:r w:rsidRPr="0069508B">
        <w:rPr>
          <w:b/>
          <w:i w:val="0"/>
          <w:sz w:val="24"/>
          <w:szCs w:val="24"/>
        </w:rPr>
        <w:t xml:space="preserve">. </w:t>
      </w:r>
      <w:r>
        <w:rPr>
          <w:b/>
          <w:i w:val="0"/>
          <w:sz w:val="24"/>
          <w:szCs w:val="24"/>
        </w:rPr>
        <w:t xml:space="preserve">Variazione </w:t>
      </w:r>
      <w:r w:rsidRPr="0069508B">
        <w:rPr>
          <w:b/>
          <w:i w:val="0"/>
          <w:sz w:val="24"/>
          <w:szCs w:val="24"/>
        </w:rPr>
        <w:t xml:space="preserve">% export </w:t>
      </w:r>
      <w:r>
        <w:rPr>
          <w:b/>
          <w:i w:val="0"/>
          <w:sz w:val="24"/>
          <w:szCs w:val="24"/>
        </w:rPr>
        <w:t xml:space="preserve">provincia di Roma </w:t>
      </w:r>
      <w:r w:rsidRPr="0069508B">
        <w:rPr>
          <w:b/>
          <w:i w:val="0"/>
          <w:sz w:val="24"/>
          <w:szCs w:val="24"/>
        </w:rPr>
        <w:t xml:space="preserve">per settore merceologico. </w:t>
      </w:r>
      <w:r>
        <w:rPr>
          <w:b/>
          <w:i w:val="0"/>
          <w:sz w:val="24"/>
          <w:szCs w:val="24"/>
        </w:rPr>
        <w:t>2022 su 2021</w:t>
      </w:r>
    </w:p>
    <w:p w14:paraId="568AE02D" w14:textId="77777777" w:rsidR="00B10531" w:rsidRDefault="00B10531" w:rsidP="00B10531">
      <w:pPr>
        <w:pStyle w:val="Titolotabella"/>
        <w:spacing w:before="0" w:after="0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noProof/>
          <w:color w:val="auto"/>
          <w:sz w:val="24"/>
          <w:szCs w:val="24"/>
        </w:rPr>
        <w:drawing>
          <wp:inline distT="0" distB="0" distL="0" distR="0" wp14:anchorId="72F2C934" wp14:editId="2FAD5521">
            <wp:extent cx="6132195" cy="5000625"/>
            <wp:effectExtent l="0" t="0" r="1905" b="9525"/>
            <wp:docPr id="12" name="Immagine 12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500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6F005" w14:textId="77777777" w:rsidR="00B10531" w:rsidRPr="00292CE0" w:rsidRDefault="00B10531" w:rsidP="00B10531">
      <w:pPr>
        <w:pStyle w:val="Fonte"/>
        <w:jc w:val="both"/>
        <w:rPr>
          <w:sz w:val="22"/>
        </w:rPr>
      </w:pPr>
      <w:r w:rsidRPr="00292CE0">
        <w:rPr>
          <w:sz w:val="22"/>
        </w:rPr>
        <w:t>Fonte: elaborazioni su dati Istat</w:t>
      </w:r>
    </w:p>
    <w:p w14:paraId="72D564BB" w14:textId="77777777" w:rsidR="002C07CB" w:rsidRPr="009D749F" w:rsidRDefault="002C07CB" w:rsidP="00941DA4">
      <w:pPr>
        <w:jc w:val="both"/>
        <w:rPr>
          <w:iCs/>
          <w:sz w:val="28"/>
          <w:szCs w:val="28"/>
        </w:rPr>
      </w:pPr>
    </w:p>
    <w:p w14:paraId="0202BBBF" w14:textId="77777777" w:rsidR="00480C8F" w:rsidRDefault="00480C8F" w:rsidP="009D749F">
      <w:pPr>
        <w:jc w:val="both"/>
        <w:rPr>
          <w:sz w:val="28"/>
          <w:szCs w:val="28"/>
        </w:rPr>
      </w:pPr>
    </w:p>
    <w:p w14:paraId="14F4AB4C" w14:textId="5B587206" w:rsidR="009D749F" w:rsidRPr="009D749F" w:rsidRDefault="009D749F" w:rsidP="009D749F">
      <w:pPr>
        <w:jc w:val="both"/>
        <w:rPr>
          <w:sz w:val="28"/>
          <w:szCs w:val="28"/>
        </w:rPr>
      </w:pPr>
      <w:r w:rsidRPr="009D749F">
        <w:rPr>
          <w:sz w:val="28"/>
          <w:szCs w:val="28"/>
        </w:rPr>
        <w:t xml:space="preserve">Il principale mercato di sbocco dell’export romano </w:t>
      </w:r>
      <w:r w:rsidR="00936266">
        <w:rPr>
          <w:sz w:val="28"/>
          <w:szCs w:val="28"/>
        </w:rPr>
        <w:t xml:space="preserve">(figura 4) </w:t>
      </w:r>
      <w:r w:rsidRPr="009D749F">
        <w:rPr>
          <w:sz w:val="28"/>
          <w:szCs w:val="28"/>
        </w:rPr>
        <w:t>è la Germania che</w:t>
      </w:r>
      <w:r w:rsidR="00615CAE">
        <w:rPr>
          <w:sz w:val="28"/>
          <w:szCs w:val="28"/>
        </w:rPr>
        <w:t>,</w:t>
      </w:r>
      <w:r w:rsidRPr="009D749F">
        <w:rPr>
          <w:sz w:val="28"/>
          <w:szCs w:val="28"/>
        </w:rPr>
        <w:t xml:space="preserve"> nel 2022</w:t>
      </w:r>
      <w:r w:rsidR="00615CAE">
        <w:rPr>
          <w:sz w:val="28"/>
          <w:szCs w:val="28"/>
        </w:rPr>
        <w:t>,</w:t>
      </w:r>
      <w:r w:rsidRPr="009D749F">
        <w:rPr>
          <w:sz w:val="28"/>
          <w:szCs w:val="28"/>
        </w:rPr>
        <w:t xml:space="preserve"> ha rappresentato il 15,1% dell’export totale (2,3 miliardi di euro), seguita da Stati Uniti (8,6% dell’export complessivo pari a 1,3 miliardi di euro) e Polonia (6,5% dell’export complessivo, pari a 977milioni di euro).</w:t>
      </w:r>
    </w:p>
    <w:p w14:paraId="2762D0E5" w14:textId="77777777" w:rsidR="009D749F" w:rsidRDefault="009D749F" w:rsidP="00941DA4">
      <w:pPr>
        <w:jc w:val="both"/>
        <w:rPr>
          <w:iCs/>
          <w:sz w:val="28"/>
          <w:szCs w:val="28"/>
        </w:rPr>
      </w:pPr>
    </w:p>
    <w:p w14:paraId="5FE68657" w14:textId="77777777" w:rsidR="002C07CB" w:rsidRPr="00EE3A17" w:rsidRDefault="002C07CB" w:rsidP="00941DA4">
      <w:pPr>
        <w:jc w:val="both"/>
        <w:rPr>
          <w:sz w:val="28"/>
          <w:szCs w:val="28"/>
        </w:rPr>
      </w:pPr>
    </w:p>
    <w:p w14:paraId="5C3421F8" w14:textId="77777777" w:rsidR="00EC1D05" w:rsidRPr="00941DA4" w:rsidRDefault="00EC1D05" w:rsidP="00941DA4">
      <w:pPr>
        <w:jc w:val="both"/>
        <w:rPr>
          <w:iCs/>
          <w:sz w:val="28"/>
          <w:szCs w:val="28"/>
        </w:rPr>
      </w:pPr>
    </w:p>
    <w:p w14:paraId="6DE9CB03" w14:textId="77777777" w:rsidR="00EC1D05" w:rsidRDefault="00EC1D05" w:rsidP="00B805AE">
      <w:pPr>
        <w:jc w:val="center"/>
        <w:rPr>
          <w:i/>
        </w:rPr>
      </w:pPr>
    </w:p>
    <w:p w14:paraId="4C736216" w14:textId="77777777" w:rsidR="00615CAE" w:rsidRDefault="00615CAE" w:rsidP="00B805AE">
      <w:pPr>
        <w:jc w:val="center"/>
        <w:rPr>
          <w:i/>
        </w:rPr>
      </w:pPr>
    </w:p>
    <w:p w14:paraId="301DB0C0" w14:textId="77777777" w:rsidR="00480C8F" w:rsidRPr="0069508B" w:rsidRDefault="00480C8F" w:rsidP="00480C8F">
      <w:pPr>
        <w:pStyle w:val="Fonte"/>
        <w:jc w:val="both"/>
        <w:rPr>
          <w:b/>
          <w:i w:val="0"/>
          <w:sz w:val="24"/>
          <w:szCs w:val="24"/>
        </w:rPr>
      </w:pPr>
      <w:r w:rsidRPr="0069508B">
        <w:rPr>
          <w:b/>
          <w:i w:val="0"/>
          <w:sz w:val="24"/>
          <w:szCs w:val="24"/>
        </w:rPr>
        <w:lastRenderedPageBreak/>
        <w:t xml:space="preserve">Figura </w:t>
      </w:r>
      <w:r>
        <w:rPr>
          <w:b/>
          <w:i w:val="0"/>
          <w:sz w:val="24"/>
          <w:szCs w:val="24"/>
        </w:rPr>
        <w:t>4</w:t>
      </w:r>
      <w:r w:rsidRPr="0069508B">
        <w:rPr>
          <w:b/>
          <w:i w:val="0"/>
          <w:sz w:val="24"/>
          <w:szCs w:val="24"/>
        </w:rPr>
        <w:t xml:space="preserve">. </w:t>
      </w:r>
      <w:r>
        <w:rPr>
          <w:b/>
          <w:i w:val="0"/>
          <w:sz w:val="24"/>
          <w:szCs w:val="24"/>
        </w:rPr>
        <w:t>Primi 10 Paesi di riferimento per l’export di Roma e provincia. Anno 2022</w:t>
      </w:r>
    </w:p>
    <w:p w14:paraId="7E127609" w14:textId="77777777" w:rsidR="00480C8F" w:rsidRPr="00292CE0" w:rsidRDefault="00480C8F" w:rsidP="00480C8F">
      <w:pPr>
        <w:rPr>
          <w:i/>
          <w:iCs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54731A1" wp14:editId="3747B8CB">
            <wp:extent cx="6198870" cy="6572250"/>
            <wp:effectExtent l="0" t="0" r="0" b="0"/>
            <wp:docPr id="4" name="Immagine 4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graf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657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92CE0">
        <w:t xml:space="preserve"> </w:t>
      </w:r>
      <w:r w:rsidRPr="00292CE0">
        <w:rPr>
          <w:i/>
          <w:iCs/>
        </w:rPr>
        <w:t>Fonte: elaborazioni su dati Istat</w:t>
      </w:r>
    </w:p>
    <w:p w14:paraId="129CCB72" w14:textId="77777777" w:rsidR="00615CAE" w:rsidRDefault="00615CAE" w:rsidP="00B805AE">
      <w:pPr>
        <w:jc w:val="center"/>
        <w:rPr>
          <w:i/>
        </w:rPr>
      </w:pPr>
    </w:p>
    <w:p w14:paraId="34F2E445" w14:textId="77777777" w:rsidR="00615CAE" w:rsidRDefault="00615CAE" w:rsidP="00B805AE">
      <w:pPr>
        <w:jc w:val="center"/>
        <w:rPr>
          <w:i/>
        </w:rPr>
      </w:pPr>
    </w:p>
    <w:p w14:paraId="60C2D81F" w14:textId="77777777" w:rsidR="00615CAE" w:rsidRDefault="00615CAE" w:rsidP="00B805AE">
      <w:pPr>
        <w:jc w:val="center"/>
        <w:rPr>
          <w:i/>
        </w:rPr>
      </w:pPr>
    </w:p>
    <w:p w14:paraId="05AABBBF" w14:textId="77777777" w:rsidR="00615CAE" w:rsidRDefault="00615CAE" w:rsidP="00B805AE">
      <w:pPr>
        <w:jc w:val="center"/>
        <w:rPr>
          <w:i/>
        </w:rPr>
      </w:pPr>
    </w:p>
    <w:p w14:paraId="21CB9230" w14:textId="77777777" w:rsidR="00615CAE" w:rsidRDefault="00615CAE" w:rsidP="00B805AE">
      <w:pPr>
        <w:jc w:val="center"/>
        <w:rPr>
          <w:i/>
        </w:rPr>
      </w:pPr>
    </w:p>
    <w:p w14:paraId="2B341DE5" w14:textId="77777777" w:rsidR="00615CAE" w:rsidRDefault="00615CAE" w:rsidP="00B805AE">
      <w:pPr>
        <w:jc w:val="center"/>
        <w:rPr>
          <w:i/>
        </w:rPr>
      </w:pPr>
    </w:p>
    <w:p w14:paraId="006B50AC" w14:textId="77777777" w:rsidR="00615CAE" w:rsidRDefault="00615CAE" w:rsidP="00B805AE">
      <w:pPr>
        <w:jc w:val="center"/>
        <w:rPr>
          <w:i/>
        </w:rPr>
      </w:pPr>
    </w:p>
    <w:p w14:paraId="6E1CE0E6" w14:textId="77777777" w:rsidR="00615CAE" w:rsidRDefault="00615CAE" w:rsidP="00B805AE">
      <w:pPr>
        <w:jc w:val="center"/>
        <w:rPr>
          <w:i/>
        </w:rPr>
      </w:pPr>
    </w:p>
    <w:p w14:paraId="699BB7AC" w14:textId="77777777" w:rsidR="00615CAE" w:rsidRDefault="00615CAE" w:rsidP="00B805AE">
      <w:pPr>
        <w:jc w:val="center"/>
        <w:rPr>
          <w:i/>
        </w:rPr>
      </w:pPr>
    </w:p>
    <w:p w14:paraId="4D72C467" w14:textId="64ECC057" w:rsidR="00E61D69" w:rsidRPr="00E73E87" w:rsidRDefault="003E6D9B" w:rsidP="00B805AE">
      <w:pPr>
        <w:jc w:val="center"/>
        <w:rPr>
          <w:rStyle w:val="Enfasigrassetto"/>
          <w:b w:val="0"/>
          <w:i/>
        </w:rPr>
      </w:pPr>
      <w:r>
        <w:rPr>
          <w:i/>
        </w:rPr>
        <w:t>U</w:t>
      </w:r>
      <w:r w:rsidR="001663E8" w:rsidRPr="00E73E87">
        <w:rPr>
          <w:i/>
        </w:rPr>
        <w:t xml:space="preserve">fficio Stampa CCIAA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2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sectPr w:rsidR="00E61D69" w:rsidRPr="00E73E87" w:rsidSect="009E1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C63D" w14:textId="77777777" w:rsidR="00441351" w:rsidRDefault="00441351" w:rsidP="00957948">
      <w:r>
        <w:separator/>
      </w:r>
    </w:p>
  </w:endnote>
  <w:endnote w:type="continuationSeparator" w:id="0">
    <w:p w14:paraId="611F00F2" w14:textId="77777777" w:rsidR="00441351" w:rsidRDefault="00441351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FDC7" w14:textId="77777777" w:rsidR="00441351" w:rsidRDefault="00441351" w:rsidP="00957948">
      <w:r>
        <w:separator/>
      </w:r>
    </w:p>
  </w:footnote>
  <w:footnote w:type="continuationSeparator" w:id="0">
    <w:p w14:paraId="53843ECF" w14:textId="77777777" w:rsidR="00441351" w:rsidRDefault="00441351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6E9A"/>
    <w:rsid w:val="000246BF"/>
    <w:rsid w:val="000340E2"/>
    <w:rsid w:val="000411E9"/>
    <w:rsid w:val="0006742D"/>
    <w:rsid w:val="000B3CC7"/>
    <w:rsid w:val="000C7A70"/>
    <w:rsid w:val="000C7E8C"/>
    <w:rsid w:val="000D405D"/>
    <w:rsid w:val="00110CD4"/>
    <w:rsid w:val="001144F0"/>
    <w:rsid w:val="00115CC2"/>
    <w:rsid w:val="001167C6"/>
    <w:rsid w:val="001176D6"/>
    <w:rsid w:val="00132111"/>
    <w:rsid w:val="00132CA5"/>
    <w:rsid w:val="001351CE"/>
    <w:rsid w:val="00142F51"/>
    <w:rsid w:val="00146F4E"/>
    <w:rsid w:val="00152A7E"/>
    <w:rsid w:val="0016078C"/>
    <w:rsid w:val="00165A93"/>
    <w:rsid w:val="001663E8"/>
    <w:rsid w:val="001728F8"/>
    <w:rsid w:val="0017336A"/>
    <w:rsid w:val="001761E6"/>
    <w:rsid w:val="00176D34"/>
    <w:rsid w:val="0019750B"/>
    <w:rsid w:val="001B1EBA"/>
    <w:rsid w:val="001B3436"/>
    <w:rsid w:val="001C48F0"/>
    <w:rsid w:val="001C688B"/>
    <w:rsid w:val="001D4E7B"/>
    <w:rsid w:val="001F2006"/>
    <w:rsid w:val="001F25A6"/>
    <w:rsid w:val="001F343B"/>
    <w:rsid w:val="001F41CC"/>
    <w:rsid w:val="002009D2"/>
    <w:rsid w:val="002105CB"/>
    <w:rsid w:val="0021295A"/>
    <w:rsid w:val="00213D9D"/>
    <w:rsid w:val="002159A9"/>
    <w:rsid w:val="00224124"/>
    <w:rsid w:val="00225BE5"/>
    <w:rsid w:val="00247D41"/>
    <w:rsid w:val="0025044D"/>
    <w:rsid w:val="00252069"/>
    <w:rsid w:val="00253F57"/>
    <w:rsid w:val="00254035"/>
    <w:rsid w:val="00254CE3"/>
    <w:rsid w:val="00255653"/>
    <w:rsid w:val="00264B75"/>
    <w:rsid w:val="00266851"/>
    <w:rsid w:val="00273FAC"/>
    <w:rsid w:val="00284CAA"/>
    <w:rsid w:val="00292952"/>
    <w:rsid w:val="002A2859"/>
    <w:rsid w:val="002A6704"/>
    <w:rsid w:val="002A7EF2"/>
    <w:rsid w:val="002B586A"/>
    <w:rsid w:val="002B6FF3"/>
    <w:rsid w:val="002C02F5"/>
    <w:rsid w:val="002C07CB"/>
    <w:rsid w:val="002C52B4"/>
    <w:rsid w:val="002C73F4"/>
    <w:rsid w:val="002D09A3"/>
    <w:rsid w:val="002D7866"/>
    <w:rsid w:val="002D7D5D"/>
    <w:rsid w:val="002E1E5B"/>
    <w:rsid w:val="002E4205"/>
    <w:rsid w:val="002E720B"/>
    <w:rsid w:val="002F21A5"/>
    <w:rsid w:val="003049D3"/>
    <w:rsid w:val="003050DC"/>
    <w:rsid w:val="0031486E"/>
    <w:rsid w:val="00314F65"/>
    <w:rsid w:val="00334954"/>
    <w:rsid w:val="00337BBE"/>
    <w:rsid w:val="003518D9"/>
    <w:rsid w:val="00356F04"/>
    <w:rsid w:val="003575F3"/>
    <w:rsid w:val="00361DD7"/>
    <w:rsid w:val="0036542B"/>
    <w:rsid w:val="00371FB4"/>
    <w:rsid w:val="00373633"/>
    <w:rsid w:val="00387286"/>
    <w:rsid w:val="003A63D5"/>
    <w:rsid w:val="003B1184"/>
    <w:rsid w:val="003B323E"/>
    <w:rsid w:val="003B463B"/>
    <w:rsid w:val="003B7511"/>
    <w:rsid w:val="003B792E"/>
    <w:rsid w:val="003C0675"/>
    <w:rsid w:val="003C0C5F"/>
    <w:rsid w:val="003C2A1C"/>
    <w:rsid w:val="003C2E70"/>
    <w:rsid w:val="003E0BF9"/>
    <w:rsid w:val="003E1DE2"/>
    <w:rsid w:val="003E45EF"/>
    <w:rsid w:val="003E6D9B"/>
    <w:rsid w:val="004039C6"/>
    <w:rsid w:val="00407C0D"/>
    <w:rsid w:val="00413CD3"/>
    <w:rsid w:val="004149EC"/>
    <w:rsid w:val="004172DE"/>
    <w:rsid w:val="004179D1"/>
    <w:rsid w:val="00424034"/>
    <w:rsid w:val="00430588"/>
    <w:rsid w:val="0043066B"/>
    <w:rsid w:val="00432AA2"/>
    <w:rsid w:val="0043323D"/>
    <w:rsid w:val="0043502B"/>
    <w:rsid w:val="00436137"/>
    <w:rsid w:val="00440C3F"/>
    <w:rsid w:val="00440F0D"/>
    <w:rsid w:val="00441351"/>
    <w:rsid w:val="00450098"/>
    <w:rsid w:val="00460B35"/>
    <w:rsid w:val="00461731"/>
    <w:rsid w:val="00466A0B"/>
    <w:rsid w:val="00470DB2"/>
    <w:rsid w:val="004711C4"/>
    <w:rsid w:val="00476DA7"/>
    <w:rsid w:val="00480C8F"/>
    <w:rsid w:val="0048681C"/>
    <w:rsid w:val="004906E2"/>
    <w:rsid w:val="00493374"/>
    <w:rsid w:val="00496AE9"/>
    <w:rsid w:val="004B31F4"/>
    <w:rsid w:val="004C00C8"/>
    <w:rsid w:val="004C24DD"/>
    <w:rsid w:val="004C720D"/>
    <w:rsid w:val="004C7D23"/>
    <w:rsid w:val="004D29B2"/>
    <w:rsid w:val="004D426B"/>
    <w:rsid w:val="004E1F13"/>
    <w:rsid w:val="004E69D0"/>
    <w:rsid w:val="004F081D"/>
    <w:rsid w:val="004F4AD2"/>
    <w:rsid w:val="00504235"/>
    <w:rsid w:val="00506658"/>
    <w:rsid w:val="005142A6"/>
    <w:rsid w:val="00524585"/>
    <w:rsid w:val="00530BF7"/>
    <w:rsid w:val="00530F79"/>
    <w:rsid w:val="0053148A"/>
    <w:rsid w:val="0053603B"/>
    <w:rsid w:val="00536412"/>
    <w:rsid w:val="00541C90"/>
    <w:rsid w:val="00545CFC"/>
    <w:rsid w:val="005538E9"/>
    <w:rsid w:val="00556F53"/>
    <w:rsid w:val="0056236B"/>
    <w:rsid w:val="0056452E"/>
    <w:rsid w:val="0056718C"/>
    <w:rsid w:val="0057070A"/>
    <w:rsid w:val="00573C83"/>
    <w:rsid w:val="00575AF3"/>
    <w:rsid w:val="00576300"/>
    <w:rsid w:val="005842BF"/>
    <w:rsid w:val="005B2BEF"/>
    <w:rsid w:val="005B4C0A"/>
    <w:rsid w:val="005C1E35"/>
    <w:rsid w:val="005C79EC"/>
    <w:rsid w:val="005E266D"/>
    <w:rsid w:val="005E31E3"/>
    <w:rsid w:val="005E76C4"/>
    <w:rsid w:val="005F289F"/>
    <w:rsid w:val="005F73B7"/>
    <w:rsid w:val="005F7802"/>
    <w:rsid w:val="00600C14"/>
    <w:rsid w:val="006048B2"/>
    <w:rsid w:val="006059F4"/>
    <w:rsid w:val="00615CAE"/>
    <w:rsid w:val="0062775D"/>
    <w:rsid w:val="0064149C"/>
    <w:rsid w:val="006434CE"/>
    <w:rsid w:val="006471E8"/>
    <w:rsid w:val="00657D5E"/>
    <w:rsid w:val="006679E4"/>
    <w:rsid w:val="0067321D"/>
    <w:rsid w:val="00676060"/>
    <w:rsid w:val="00686DD3"/>
    <w:rsid w:val="006921C5"/>
    <w:rsid w:val="00692340"/>
    <w:rsid w:val="0069407B"/>
    <w:rsid w:val="006976D7"/>
    <w:rsid w:val="006A1893"/>
    <w:rsid w:val="006B0191"/>
    <w:rsid w:val="006B18BB"/>
    <w:rsid w:val="006E0B9C"/>
    <w:rsid w:val="006F116E"/>
    <w:rsid w:val="006F51C6"/>
    <w:rsid w:val="006F6E3A"/>
    <w:rsid w:val="00705C1E"/>
    <w:rsid w:val="0071108A"/>
    <w:rsid w:val="0074428F"/>
    <w:rsid w:val="0075319A"/>
    <w:rsid w:val="007534F8"/>
    <w:rsid w:val="00771C72"/>
    <w:rsid w:val="00773AD8"/>
    <w:rsid w:val="00777DA5"/>
    <w:rsid w:val="00783ABC"/>
    <w:rsid w:val="00785751"/>
    <w:rsid w:val="00786117"/>
    <w:rsid w:val="007870E2"/>
    <w:rsid w:val="00790193"/>
    <w:rsid w:val="007931B4"/>
    <w:rsid w:val="007A1A65"/>
    <w:rsid w:val="007B20C7"/>
    <w:rsid w:val="007B2870"/>
    <w:rsid w:val="007C200E"/>
    <w:rsid w:val="007C3E15"/>
    <w:rsid w:val="007D5D30"/>
    <w:rsid w:val="007F498F"/>
    <w:rsid w:val="00803727"/>
    <w:rsid w:val="00812020"/>
    <w:rsid w:val="00813616"/>
    <w:rsid w:val="00824651"/>
    <w:rsid w:val="00826418"/>
    <w:rsid w:val="00842A7B"/>
    <w:rsid w:val="00853471"/>
    <w:rsid w:val="00853F42"/>
    <w:rsid w:val="00866AD8"/>
    <w:rsid w:val="008720E1"/>
    <w:rsid w:val="0087248A"/>
    <w:rsid w:val="00881DAF"/>
    <w:rsid w:val="00885B77"/>
    <w:rsid w:val="00893234"/>
    <w:rsid w:val="0089532B"/>
    <w:rsid w:val="008B41B9"/>
    <w:rsid w:val="008B432E"/>
    <w:rsid w:val="008C1ED9"/>
    <w:rsid w:val="008C221E"/>
    <w:rsid w:val="008C66E6"/>
    <w:rsid w:val="008D17BA"/>
    <w:rsid w:val="008D2E12"/>
    <w:rsid w:val="008D3CDA"/>
    <w:rsid w:val="008D6BB7"/>
    <w:rsid w:val="008E1481"/>
    <w:rsid w:val="008E65FF"/>
    <w:rsid w:val="008F49F1"/>
    <w:rsid w:val="00907E68"/>
    <w:rsid w:val="009118D2"/>
    <w:rsid w:val="00923902"/>
    <w:rsid w:val="0092527D"/>
    <w:rsid w:val="00925571"/>
    <w:rsid w:val="0092629A"/>
    <w:rsid w:val="009310CD"/>
    <w:rsid w:val="00931FF4"/>
    <w:rsid w:val="00934DAD"/>
    <w:rsid w:val="00936266"/>
    <w:rsid w:val="00940B99"/>
    <w:rsid w:val="00941DA4"/>
    <w:rsid w:val="00945AD4"/>
    <w:rsid w:val="0095595B"/>
    <w:rsid w:val="00957948"/>
    <w:rsid w:val="00965D9F"/>
    <w:rsid w:val="00966C61"/>
    <w:rsid w:val="00970D96"/>
    <w:rsid w:val="00971092"/>
    <w:rsid w:val="00973F6F"/>
    <w:rsid w:val="0098453F"/>
    <w:rsid w:val="00992C16"/>
    <w:rsid w:val="00993B32"/>
    <w:rsid w:val="00994AD4"/>
    <w:rsid w:val="00997FF6"/>
    <w:rsid w:val="009C1B54"/>
    <w:rsid w:val="009C5F92"/>
    <w:rsid w:val="009C709C"/>
    <w:rsid w:val="009D534A"/>
    <w:rsid w:val="009D749F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10D2B"/>
    <w:rsid w:val="00A11070"/>
    <w:rsid w:val="00A11EA6"/>
    <w:rsid w:val="00A149E3"/>
    <w:rsid w:val="00A23D05"/>
    <w:rsid w:val="00A26F6F"/>
    <w:rsid w:val="00A31E0F"/>
    <w:rsid w:val="00A32103"/>
    <w:rsid w:val="00A33EBA"/>
    <w:rsid w:val="00A349D4"/>
    <w:rsid w:val="00A36F5E"/>
    <w:rsid w:val="00A44D49"/>
    <w:rsid w:val="00A5549F"/>
    <w:rsid w:val="00A570AE"/>
    <w:rsid w:val="00A6418E"/>
    <w:rsid w:val="00A72AA6"/>
    <w:rsid w:val="00A7769D"/>
    <w:rsid w:val="00A932F3"/>
    <w:rsid w:val="00A95474"/>
    <w:rsid w:val="00AA123A"/>
    <w:rsid w:val="00AA47E4"/>
    <w:rsid w:val="00AB08D9"/>
    <w:rsid w:val="00AB1057"/>
    <w:rsid w:val="00AB2A24"/>
    <w:rsid w:val="00AC2100"/>
    <w:rsid w:val="00AC582E"/>
    <w:rsid w:val="00AC5BB6"/>
    <w:rsid w:val="00AC79FE"/>
    <w:rsid w:val="00AD02E8"/>
    <w:rsid w:val="00AD572D"/>
    <w:rsid w:val="00AE13C6"/>
    <w:rsid w:val="00AF0732"/>
    <w:rsid w:val="00AF3CEB"/>
    <w:rsid w:val="00AF48DB"/>
    <w:rsid w:val="00B036AA"/>
    <w:rsid w:val="00B10531"/>
    <w:rsid w:val="00B119F6"/>
    <w:rsid w:val="00B13691"/>
    <w:rsid w:val="00B221CC"/>
    <w:rsid w:val="00B26826"/>
    <w:rsid w:val="00B31C9F"/>
    <w:rsid w:val="00B32B19"/>
    <w:rsid w:val="00B355A6"/>
    <w:rsid w:val="00B41084"/>
    <w:rsid w:val="00B6259D"/>
    <w:rsid w:val="00B6365A"/>
    <w:rsid w:val="00B727F7"/>
    <w:rsid w:val="00B805AE"/>
    <w:rsid w:val="00B81A02"/>
    <w:rsid w:val="00B83906"/>
    <w:rsid w:val="00B84594"/>
    <w:rsid w:val="00BA35C7"/>
    <w:rsid w:val="00BC3A3D"/>
    <w:rsid w:val="00BC4E4E"/>
    <w:rsid w:val="00BD7820"/>
    <w:rsid w:val="00BF28BA"/>
    <w:rsid w:val="00C0341C"/>
    <w:rsid w:val="00C30079"/>
    <w:rsid w:val="00C34A80"/>
    <w:rsid w:val="00C36777"/>
    <w:rsid w:val="00C36790"/>
    <w:rsid w:val="00C420BA"/>
    <w:rsid w:val="00C4308D"/>
    <w:rsid w:val="00C438E2"/>
    <w:rsid w:val="00C46688"/>
    <w:rsid w:val="00C47D62"/>
    <w:rsid w:val="00C5246A"/>
    <w:rsid w:val="00C61BD5"/>
    <w:rsid w:val="00C644F7"/>
    <w:rsid w:val="00C66F5C"/>
    <w:rsid w:val="00C72B79"/>
    <w:rsid w:val="00C7328A"/>
    <w:rsid w:val="00C74250"/>
    <w:rsid w:val="00C76F69"/>
    <w:rsid w:val="00C90F66"/>
    <w:rsid w:val="00C920AE"/>
    <w:rsid w:val="00C93F9A"/>
    <w:rsid w:val="00C94CBE"/>
    <w:rsid w:val="00CC16F4"/>
    <w:rsid w:val="00CC58E5"/>
    <w:rsid w:val="00CD2885"/>
    <w:rsid w:val="00CD5975"/>
    <w:rsid w:val="00CD7A1A"/>
    <w:rsid w:val="00D044D5"/>
    <w:rsid w:val="00D12910"/>
    <w:rsid w:val="00D13226"/>
    <w:rsid w:val="00D242AB"/>
    <w:rsid w:val="00D265AD"/>
    <w:rsid w:val="00D26FF4"/>
    <w:rsid w:val="00D54FEF"/>
    <w:rsid w:val="00D562B3"/>
    <w:rsid w:val="00D56F25"/>
    <w:rsid w:val="00D637D0"/>
    <w:rsid w:val="00D63FEE"/>
    <w:rsid w:val="00D72163"/>
    <w:rsid w:val="00D75C0B"/>
    <w:rsid w:val="00D75CDC"/>
    <w:rsid w:val="00DA0AAD"/>
    <w:rsid w:val="00DB3770"/>
    <w:rsid w:val="00DE037B"/>
    <w:rsid w:val="00DE5B21"/>
    <w:rsid w:val="00DF2CE7"/>
    <w:rsid w:val="00E00894"/>
    <w:rsid w:val="00E02AE1"/>
    <w:rsid w:val="00E06C8D"/>
    <w:rsid w:val="00E07151"/>
    <w:rsid w:val="00E074B1"/>
    <w:rsid w:val="00E117D0"/>
    <w:rsid w:val="00E11C7F"/>
    <w:rsid w:val="00E21959"/>
    <w:rsid w:val="00E350D7"/>
    <w:rsid w:val="00E354DC"/>
    <w:rsid w:val="00E35A44"/>
    <w:rsid w:val="00E376DA"/>
    <w:rsid w:val="00E4476D"/>
    <w:rsid w:val="00E53C43"/>
    <w:rsid w:val="00E60AEB"/>
    <w:rsid w:val="00E61D69"/>
    <w:rsid w:val="00E628BF"/>
    <w:rsid w:val="00E671D7"/>
    <w:rsid w:val="00E677B5"/>
    <w:rsid w:val="00E73E87"/>
    <w:rsid w:val="00E7489C"/>
    <w:rsid w:val="00E75D5F"/>
    <w:rsid w:val="00E825C8"/>
    <w:rsid w:val="00E83DA4"/>
    <w:rsid w:val="00E91A8E"/>
    <w:rsid w:val="00E92C73"/>
    <w:rsid w:val="00EA47C8"/>
    <w:rsid w:val="00EA50C6"/>
    <w:rsid w:val="00EB390E"/>
    <w:rsid w:val="00EC1D05"/>
    <w:rsid w:val="00EC341E"/>
    <w:rsid w:val="00EC6178"/>
    <w:rsid w:val="00ED151D"/>
    <w:rsid w:val="00ED4089"/>
    <w:rsid w:val="00ED417E"/>
    <w:rsid w:val="00ED54FE"/>
    <w:rsid w:val="00EE189C"/>
    <w:rsid w:val="00EE1A5E"/>
    <w:rsid w:val="00EE2613"/>
    <w:rsid w:val="00EE2DF9"/>
    <w:rsid w:val="00EE3A17"/>
    <w:rsid w:val="00EF2DF3"/>
    <w:rsid w:val="00F001F8"/>
    <w:rsid w:val="00F0390B"/>
    <w:rsid w:val="00F055A1"/>
    <w:rsid w:val="00F07055"/>
    <w:rsid w:val="00F171C1"/>
    <w:rsid w:val="00F17553"/>
    <w:rsid w:val="00F311C4"/>
    <w:rsid w:val="00F37782"/>
    <w:rsid w:val="00F40700"/>
    <w:rsid w:val="00F441B2"/>
    <w:rsid w:val="00F462F7"/>
    <w:rsid w:val="00F52DC9"/>
    <w:rsid w:val="00F61959"/>
    <w:rsid w:val="00F623B5"/>
    <w:rsid w:val="00F66224"/>
    <w:rsid w:val="00F66D8D"/>
    <w:rsid w:val="00F72044"/>
    <w:rsid w:val="00F80DF1"/>
    <w:rsid w:val="00F9758E"/>
    <w:rsid w:val="00FA6BAC"/>
    <w:rsid w:val="00FD0533"/>
    <w:rsid w:val="00FD165A"/>
    <w:rsid w:val="00FD1CB0"/>
    <w:rsid w:val="00FD3B98"/>
    <w:rsid w:val="00FD6DE2"/>
    <w:rsid w:val="00FE1BEA"/>
    <w:rsid w:val="00FE236A"/>
    <w:rsid w:val="00FE3195"/>
    <w:rsid w:val="00FE3540"/>
    <w:rsid w:val="00FE4FF4"/>
    <w:rsid w:val="00FE5299"/>
    <w:rsid w:val="00FE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5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paragraph" w:customStyle="1" w:styleId="Fonte">
    <w:name w:val="Fonte"/>
    <w:basedOn w:val="Normale"/>
    <w:link w:val="FonteCarattere"/>
    <w:qFormat/>
    <w:rsid w:val="0056452E"/>
    <w:pPr>
      <w:spacing w:after="200" w:line="276" w:lineRule="auto"/>
    </w:pPr>
    <w:rPr>
      <w:rFonts w:asciiTheme="minorHAnsi" w:eastAsiaTheme="minorEastAsia" w:hAnsiTheme="minorHAnsi" w:cstheme="minorBidi"/>
      <w:i/>
      <w:sz w:val="18"/>
      <w:szCs w:val="22"/>
      <w:lang w:eastAsia="zh-TW"/>
    </w:rPr>
  </w:style>
  <w:style w:type="character" w:customStyle="1" w:styleId="FonteCarattere">
    <w:name w:val="Fonte Carattere"/>
    <w:basedOn w:val="Carpredefinitoparagrafo"/>
    <w:link w:val="Fonte"/>
    <w:rsid w:val="0056452E"/>
    <w:rPr>
      <w:rFonts w:asciiTheme="minorHAnsi" w:eastAsiaTheme="minorEastAsia" w:hAnsiTheme="minorHAnsi" w:cstheme="minorBidi"/>
      <w:i/>
      <w:sz w:val="18"/>
      <w:szCs w:val="22"/>
      <w:lang w:eastAsia="zh-TW"/>
    </w:rPr>
  </w:style>
  <w:style w:type="paragraph" w:customStyle="1" w:styleId="Titolotabella">
    <w:name w:val="Titolo tabella"/>
    <w:basedOn w:val="Titolo1"/>
    <w:link w:val="TitolotabellaCarattere"/>
    <w:qFormat/>
    <w:rsid w:val="00B10531"/>
    <w:pPr>
      <w:spacing w:after="120" w:line="276" w:lineRule="auto"/>
    </w:pPr>
    <w:rPr>
      <w:b/>
      <w:bCs/>
      <w:sz w:val="28"/>
      <w:szCs w:val="28"/>
      <w:lang w:eastAsia="zh-TW"/>
    </w:rPr>
  </w:style>
  <w:style w:type="character" w:customStyle="1" w:styleId="TitolotabellaCarattere">
    <w:name w:val="Titolo tabella Carattere"/>
    <w:basedOn w:val="Titolo1Carattere"/>
    <w:link w:val="Titolotabella"/>
    <w:rsid w:val="00B105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TW"/>
    </w:rPr>
  </w:style>
  <w:style w:type="character" w:customStyle="1" w:styleId="Titolo1Carattere">
    <w:name w:val="Titolo 1 Carattere"/>
    <w:basedOn w:val="Carpredefinitoparagrafo"/>
    <w:link w:val="Titolo1"/>
    <w:rsid w:val="00B105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3530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2</cp:revision>
  <cp:lastPrinted>2020-01-28T09:33:00Z</cp:lastPrinted>
  <dcterms:created xsi:type="dcterms:W3CDTF">2023-03-15T14:15:00Z</dcterms:created>
  <dcterms:modified xsi:type="dcterms:W3CDTF">2023-03-15T14:15:00Z</dcterms:modified>
</cp:coreProperties>
</file>