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517FB" w14:textId="76E751A5" w:rsidR="00A960CC" w:rsidRDefault="00A960CC" w:rsidP="002D21F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584800B" wp14:editId="7DB3D460">
            <wp:extent cx="3335020" cy="1085215"/>
            <wp:effectExtent l="0" t="0" r="0" b="635"/>
            <wp:docPr id="6746988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5E6937" w14:textId="77777777" w:rsidR="00A960CC" w:rsidRDefault="00A960CC" w:rsidP="002D21F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325E4" w14:textId="3DD91744" w:rsidR="00587809" w:rsidRPr="00DF79CC" w:rsidRDefault="00587809" w:rsidP="002D21F3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79CC">
        <w:rPr>
          <w:rFonts w:ascii="Times New Roman" w:hAnsi="Times New Roman" w:cs="Times New Roman"/>
          <w:b/>
          <w:bCs/>
          <w:sz w:val="28"/>
          <w:szCs w:val="28"/>
        </w:rPr>
        <w:t>ACCESSO AL CREDITO BANCARIO</w:t>
      </w:r>
      <w:r w:rsidR="002D21F3" w:rsidRPr="00DF79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21F3" w:rsidRPr="00DF79CC">
        <w:rPr>
          <w:rFonts w:ascii="Times New Roman" w:hAnsi="Times New Roman" w:cs="Times New Roman"/>
          <w:sz w:val="20"/>
          <w:szCs w:val="20"/>
        </w:rPr>
        <w:t>(fonte elaborazioni su dati Banca d’Italia)</w:t>
      </w:r>
    </w:p>
    <w:p w14:paraId="6D88B778" w14:textId="77777777" w:rsidR="00A960CC" w:rsidRDefault="00A960CC" w:rsidP="002D21F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ED41A6D" w14:textId="00C9B415" w:rsidR="00587809" w:rsidRPr="0013436E" w:rsidRDefault="00A24F72" w:rsidP="002D21F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Roma, 19 aprile 2024 - </w:t>
      </w:r>
      <w:r w:rsidR="00587809" w:rsidRPr="0013436E">
        <w:rPr>
          <w:rFonts w:ascii="Times New Roman" w:hAnsi="Times New Roman" w:cs="Times New Roman"/>
          <w:sz w:val="32"/>
          <w:szCs w:val="32"/>
        </w:rPr>
        <w:t xml:space="preserve">A dicembre 2023 lo stock dei prestiti concessi dal settore bancario alle piccole e microimprese (imprese non finanziarie con meno di 20 dipendenti) romane </w:t>
      </w:r>
      <w:r w:rsidR="0013436E" w:rsidRPr="0013436E">
        <w:rPr>
          <w:rFonts w:ascii="Times New Roman" w:hAnsi="Times New Roman" w:cs="Times New Roman"/>
          <w:sz w:val="32"/>
          <w:szCs w:val="32"/>
        </w:rPr>
        <w:t>è</w:t>
      </w:r>
      <w:r w:rsidR="00587809" w:rsidRPr="0013436E">
        <w:rPr>
          <w:rFonts w:ascii="Times New Roman" w:hAnsi="Times New Roman" w:cs="Times New Roman"/>
          <w:sz w:val="32"/>
          <w:szCs w:val="32"/>
        </w:rPr>
        <w:t xml:space="preserve"> sces</w:t>
      </w:r>
      <w:r w:rsidR="0013436E" w:rsidRPr="0013436E">
        <w:rPr>
          <w:rFonts w:ascii="Times New Roman" w:hAnsi="Times New Roman" w:cs="Times New Roman"/>
          <w:sz w:val="32"/>
          <w:szCs w:val="32"/>
        </w:rPr>
        <w:t>o</w:t>
      </w:r>
      <w:r w:rsidR="00587809" w:rsidRPr="0013436E">
        <w:rPr>
          <w:rFonts w:ascii="Times New Roman" w:hAnsi="Times New Roman" w:cs="Times New Roman"/>
          <w:sz w:val="32"/>
          <w:szCs w:val="32"/>
        </w:rPr>
        <w:t xml:space="preserve"> a 4,8 miliardi di euro, in contrazione del 7,6% rispetto ai valori di </w:t>
      </w:r>
      <w:r w:rsidR="0013436E" w:rsidRPr="0013436E">
        <w:rPr>
          <w:rFonts w:ascii="Times New Roman" w:hAnsi="Times New Roman" w:cs="Times New Roman"/>
          <w:sz w:val="32"/>
          <w:szCs w:val="32"/>
        </w:rPr>
        <w:t>dicembre 2022</w:t>
      </w:r>
      <w:r w:rsidR="00587809" w:rsidRPr="0013436E">
        <w:rPr>
          <w:rFonts w:ascii="Times New Roman" w:hAnsi="Times New Roman" w:cs="Times New Roman"/>
          <w:sz w:val="32"/>
          <w:szCs w:val="32"/>
        </w:rPr>
        <w:t>.</w:t>
      </w:r>
      <w:r w:rsidR="00DF79CC">
        <w:rPr>
          <w:rFonts w:ascii="Times New Roman" w:hAnsi="Times New Roman" w:cs="Times New Roman"/>
          <w:sz w:val="32"/>
          <w:szCs w:val="32"/>
        </w:rPr>
        <w:t xml:space="preserve"> (vedi tabella 1)</w:t>
      </w:r>
    </w:p>
    <w:p w14:paraId="77F66AB3" w14:textId="12B4C01D" w:rsidR="00DF79CC" w:rsidRPr="0013436E" w:rsidRDefault="00587809" w:rsidP="00DF79C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>Una contrazione molto più alta rispetto al dato medio della contrazione dei prestiti totali, a Roma -2,8%</w:t>
      </w:r>
      <w:r w:rsidR="0013436E" w:rsidRPr="0013436E">
        <w:rPr>
          <w:rFonts w:ascii="Times New Roman" w:hAnsi="Times New Roman" w:cs="Times New Roman"/>
          <w:sz w:val="32"/>
          <w:szCs w:val="32"/>
        </w:rPr>
        <w:t xml:space="preserve"> e a quello dell</w:t>
      </w:r>
      <w:r w:rsidRPr="0013436E">
        <w:rPr>
          <w:rFonts w:ascii="Times New Roman" w:hAnsi="Times New Roman" w:cs="Times New Roman"/>
          <w:sz w:val="32"/>
          <w:szCs w:val="32"/>
        </w:rPr>
        <w:t xml:space="preserve">e medie e grandi imprese con oltre 20 dipendenti </w:t>
      </w:r>
      <w:r w:rsidR="0013436E" w:rsidRPr="0013436E">
        <w:rPr>
          <w:rFonts w:ascii="Times New Roman" w:hAnsi="Times New Roman" w:cs="Times New Roman"/>
          <w:sz w:val="32"/>
          <w:szCs w:val="32"/>
        </w:rPr>
        <w:t xml:space="preserve">che </w:t>
      </w:r>
      <w:r w:rsidRPr="0013436E">
        <w:rPr>
          <w:rFonts w:ascii="Times New Roman" w:hAnsi="Times New Roman" w:cs="Times New Roman"/>
          <w:sz w:val="32"/>
          <w:szCs w:val="32"/>
        </w:rPr>
        <w:t>hanno visto ridursi i prestiti erogati dal settore bancario del 2,3% tra dicembre 2023 e dicembre 2022.</w:t>
      </w:r>
      <w:r w:rsidR="00DF79CC" w:rsidRPr="00DF79CC">
        <w:rPr>
          <w:rFonts w:ascii="Times New Roman" w:hAnsi="Times New Roman" w:cs="Times New Roman"/>
          <w:sz w:val="32"/>
          <w:szCs w:val="32"/>
        </w:rPr>
        <w:t xml:space="preserve"> </w:t>
      </w:r>
      <w:r w:rsidR="00DF79CC">
        <w:rPr>
          <w:rFonts w:ascii="Times New Roman" w:hAnsi="Times New Roman" w:cs="Times New Roman"/>
          <w:sz w:val="32"/>
          <w:szCs w:val="32"/>
        </w:rPr>
        <w:t>(vedi tabella 1)</w:t>
      </w:r>
    </w:p>
    <w:p w14:paraId="3B3ADF6B" w14:textId="161713EA" w:rsidR="00DF79CC" w:rsidRPr="0013436E" w:rsidRDefault="00587809" w:rsidP="00DF79C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>In aumento</w:t>
      </w:r>
      <w:r w:rsidR="0013436E">
        <w:rPr>
          <w:rFonts w:ascii="Times New Roman" w:hAnsi="Times New Roman" w:cs="Times New Roman"/>
          <w:sz w:val="32"/>
          <w:szCs w:val="32"/>
        </w:rPr>
        <w:t>, invece,</w:t>
      </w:r>
      <w:r w:rsidRPr="0013436E">
        <w:rPr>
          <w:rFonts w:ascii="Times New Roman" w:hAnsi="Times New Roman" w:cs="Times New Roman"/>
          <w:sz w:val="32"/>
          <w:szCs w:val="32"/>
        </w:rPr>
        <w:t xml:space="preserve"> i prestiti alle famiglie dello 0,2% sempre nel periodo dicembre 2023-dicembre 2022.</w:t>
      </w:r>
      <w:r w:rsidR="00DF79CC" w:rsidRPr="00DF79CC">
        <w:rPr>
          <w:rFonts w:ascii="Times New Roman" w:hAnsi="Times New Roman" w:cs="Times New Roman"/>
          <w:sz w:val="32"/>
          <w:szCs w:val="32"/>
        </w:rPr>
        <w:t xml:space="preserve"> </w:t>
      </w:r>
      <w:r w:rsidR="00DF79CC">
        <w:rPr>
          <w:rFonts w:ascii="Times New Roman" w:hAnsi="Times New Roman" w:cs="Times New Roman"/>
          <w:sz w:val="32"/>
          <w:szCs w:val="32"/>
        </w:rPr>
        <w:t>(vedi tabella 1)</w:t>
      </w:r>
    </w:p>
    <w:p w14:paraId="7BC4805E" w14:textId="78D7EFEC" w:rsidR="00B32CC9" w:rsidRPr="0013436E" w:rsidRDefault="00587809" w:rsidP="002D21F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 xml:space="preserve">I tassi di interesse </w:t>
      </w:r>
      <w:r w:rsidR="00B32CC9" w:rsidRPr="0013436E">
        <w:rPr>
          <w:rFonts w:ascii="Times New Roman" w:hAnsi="Times New Roman" w:cs="Times New Roman"/>
          <w:sz w:val="32"/>
          <w:szCs w:val="32"/>
        </w:rPr>
        <w:t>applicati sui prestiti sono in netto aumento nel Lazio come in Italia.</w:t>
      </w:r>
    </w:p>
    <w:p w14:paraId="3A2F17F3" w14:textId="19490202" w:rsidR="00DF79CC" w:rsidRPr="0013436E" w:rsidRDefault="00B32CC9" w:rsidP="00DF79C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>I tassi di interesse annuali sui prestiti alle imprese per esigenze di investimento sono saliti al 5,10% nel Lazio a settembre 2023, un aumento di quasi 4 punti rispetto all’1,13% di settembre 2022.</w:t>
      </w:r>
      <w:r w:rsidR="00DF79CC" w:rsidRPr="00DF79CC">
        <w:rPr>
          <w:rFonts w:ascii="Times New Roman" w:hAnsi="Times New Roman" w:cs="Times New Roman"/>
          <w:sz w:val="32"/>
          <w:szCs w:val="32"/>
        </w:rPr>
        <w:t xml:space="preserve"> </w:t>
      </w:r>
      <w:r w:rsidR="00DF79CC">
        <w:rPr>
          <w:rFonts w:ascii="Times New Roman" w:hAnsi="Times New Roman" w:cs="Times New Roman"/>
          <w:sz w:val="32"/>
          <w:szCs w:val="32"/>
        </w:rPr>
        <w:t>(vedi figura 1)</w:t>
      </w:r>
    </w:p>
    <w:p w14:paraId="20DED301" w14:textId="12F3B1BC" w:rsidR="00DF79CC" w:rsidRPr="0013436E" w:rsidRDefault="00B32CC9" w:rsidP="00DF79C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 xml:space="preserve">I tassi sulle esigenze di liquidità delle imprese nel Lazio </w:t>
      </w:r>
      <w:r w:rsidR="002D21F3" w:rsidRPr="0013436E">
        <w:rPr>
          <w:rFonts w:ascii="Times New Roman" w:hAnsi="Times New Roman" w:cs="Times New Roman"/>
          <w:sz w:val="32"/>
          <w:szCs w:val="32"/>
        </w:rPr>
        <w:t xml:space="preserve">a settembre 2023 </w:t>
      </w:r>
      <w:r w:rsidRPr="0013436E">
        <w:rPr>
          <w:rFonts w:ascii="Times New Roman" w:hAnsi="Times New Roman" w:cs="Times New Roman"/>
          <w:sz w:val="32"/>
          <w:szCs w:val="32"/>
        </w:rPr>
        <w:t>hanno raggiunto il 6,74%</w:t>
      </w:r>
      <w:r w:rsidR="002D21F3" w:rsidRPr="0013436E">
        <w:rPr>
          <w:rFonts w:ascii="Times New Roman" w:hAnsi="Times New Roman" w:cs="Times New Roman"/>
          <w:sz w:val="32"/>
          <w:szCs w:val="32"/>
        </w:rPr>
        <w:t xml:space="preserve">, oltre 3 punti percentuali in più rispetto al dato di </w:t>
      </w:r>
      <w:r w:rsidR="002D21F3" w:rsidRPr="0013436E">
        <w:rPr>
          <w:rFonts w:ascii="Times New Roman" w:hAnsi="Times New Roman" w:cs="Times New Roman"/>
          <w:sz w:val="32"/>
          <w:szCs w:val="32"/>
        </w:rPr>
        <w:lastRenderedPageBreak/>
        <w:t>settembre 2022. Valore che raggiunge il 7,64% nel settore delle costruzioni.</w:t>
      </w:r>
      <w:r w:rsidR="00DF79CC">
        <w:rPr>
          <w:rFonts w:ascii="Times New Roman" w:hAnsi="Times New Roman" w:cs="Times New Roman"/>
          <w:sz w:val="32"/>
          <w:szCs w:val="32"/>
        </w:rPr>
        <w:t xml:space="preserve"> (vedi figura 2)</w:t>
      </w:r>
    </w:p>
    <w:p w14:paraId="2203F6B8" w14:textId="4813C9BC" w:rsidR="00DF79CC" w:rsidRPr="0013436E" w:rsidRDefault="00713C92" w:rsidP="00DF79CC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3436E">
        <w:rPr>
          <w:rFonts w:ascii="Times New Roman" w:hAnsi="Times New Roman" w:cs="Times New Roman"/>
          <w:sz w:val="32"/>
          <w:szCs w:val="32"/>
        </w:rPr>
        <w:t>Lo stock di depositi delle imprese di Roma a dicembre 2023 è diminuito del 16,4% su base annua, dato in peggioramento, mentre quello delle famiglie è calato del 3,8%.</w:t>
      </w:r>
      <w:r w:rsidR="00DF79CC">
        <w:rPr>
          <w:rFonts w:ascii="Times New Roman" w:hAnsi="Times New Roman" w:cs="Times New Roman"/>
          <w:sz w:val="32"/>
          <w:szCs w:val="32"/>
        </w:rPr>
        <w:t xml:space="preserve"> (vedi tabella 3)</w:t>
      </w:r>
    </w:p>
    <w:p w14:paraId="02A095CB" w14:textId="77777777" w:rsidR="00A960CC" w:rsidRDefault="00A960CC" w:rsidP="0013436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AB525B5" w14:textId="30F358C0" w:rsidR="0013436E" w:rsidRDefault="0013436E" w:rsidP="0013436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63C94">
        <w:rPr>
          <w:rFonts w:ascii="Times New Roman" w:hAnsi="Times New Roman" w:cs="Times New Roman"/>
          <w:sz w:val="32"/>
          <w:szCs w:val="32"/>
        </w:rPr>
        <w:t xml:space="preserve">“L’accesso al credito 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F63C94">
        <w:rPr>
          <w:rFonts w:ascii="Times New Roman" w:hAnsi="Times New Roman" w:cs="Times New Roman"/>
          <w:sz w:val="32"/>
          <w:szCs w:val="32"/>
        </w:rPr>
        <w:t xml:space="preserve"> afferma </w:t>
      </w:r>
      <w:r w:rsidRPr="00F63C94">
        <w:rPr>
          <w:rFonts w:ascii="Times New Roman" w:hAnsi="Times New Roman" w:cs="Times New Roman"/>
          <w:b/>
          <w:bCs/>
          <w:sz w:val="32"/>
          <w:szCs w:val="32"/>
        </w:rPr>
        <w:t xml:space="preserve">Lorenzo </w:t>
      </w:r>
      <w:proofErr w:type="spellStart"/>
      <w:r w:rsidRPr="00F63C94">
        <w:rPr>
          <w:rFonts w:ascii="Times New Roman" w:hAnsi="Times New Roman" w:cs="Times New Roman"/>
          <w:b/>
          <w:bCs/>
          <w:sz w:val="32"/>
          <w:szCs w:val="32"/>
        </w:rPr>
        <w:t>Tagliavanti</w:t>
      </w:r>
      <w:proofErr w:type="spellEnd"/>
      <w:r w:rsidRPr="00F63C94">
        <w:rPr>
          <w:rFonts w:ascii="Times New Roman" w:hAnsi="Times New Roman" w:cs="Times New Roman"/>
          <w:b/>
          <w:bCs/>
          <w:sz w:val="32"/>
          <w:szCs w:val="32"/>
        </w:rPr>
        <w:t>, Presidente della Camera di Commercio di Roma</w:t>
      </w:r>
      <w:r w:rsidRPr="00F63C94">
        <w:rPr>
          <w:rFonts w:ascii="Times New Roman" w:hAnsi="Times New Roman" w:cs="Times New Roman"/>
          <w:sz w:val="32"/>
          <w:szCs w:val="32"/>
        </w:rPr>
        <w:t xml:space="preserve"> - è un tema che </w:t>
      </w:r>
      <w:r>
        <w:rPr>
          <w:rFonts w:ascii="Times New Roman" w:hAnsi="Times New Roman" w:cs="Times New Roman"/>
          <w:sz w:val="32"/>
          <w:szCs w:val="32"/>
        </w:rPr>
        <w:t>va</w:t>
      </w:r>
      <w:r w:rsidRPr="00F63C94">
        <w:rPr>
          <w:rFonts w:ascii="Times New Roman" w:hAnsi="Times New Roman" w:cs="Times New Roman"/>
          <w:sz w:val="32"/>
          <w:szCs w:val="32"/>
        </w:rPr>
        <w:t xml:space="preserve"> trattato con la massima attenzione ed è cruciale in un sistema economico come il nostro, composto da poche grandi imprese che possono accedere direttamente ai mercati e moltissime piccole </w:t>
      </w:r>
      <w:r>
        <w:rPr>
          <w:rFonts w:ascii="Times New Roman" w:hAnsi="Times New Roman" w:cs="Times New Roman"/>
          <w:sz w:val="32"/>
          <w:szCs w:val="32"/>
        </w:rPr>
        <w:t xml:space="preserve">e piccolissime </w:t>
      </w:r>
      <w:r w:rsidRPr="00F63C94">
        <w:rPr>
          <w:rFonts w:ascii="Times New Roman" w:hAnsi="Times New Roman" w:cs="Times New Roman"/>
          <w:sz w:val="32"/>
          <w:szCs w:val="32"/>
        </w:rPr>
        <w:t>imprese (oltre il 98% del totale)</w:t>
      </w:r>
      <w:r>
        <w:rPr>
          <w:rFonts w:ascii="Times New Roman" w:hAnsi="Times New Roman" w:cs="Times New Roman"/>
          <w:sz w:val="32"/>
          <w:szCs w:val="32"/>
        </w:rPr>
        <w:t xml:space="preserve"> che, invece, non hanno questa possibilità</w:t>
      </w:r>
      <w:r w:rsidRPr="00F63C94">
        <w:rPr>
          <w:rFonts w:ascii="Times New Roman" w:hAnsi="Times New Roman" w:cs="Times New Roman"/>
          <w:sz w:val="32"/>
          <w:szCs w:val="32"/>
        </w:rPr>
        <w:t xml:space="preserve">. Per le imprese di piccole e piccolissime dimensioni, caratterizzate da uno straordinario spirito di intrapresa, ma con una marcata fragilità </w:t>
      </w:r>
      <w:r w:rsidR="00DF79CC">
        <w:rPr>
          <w:rFonts w:ascii="Times New Roman" w:hAnsi="Times New Roman" w:cs="Times New Roman"/>
          <w:sz w:val="32"/>
          <w:szCs w:val="32"/>
        </w:rPr>
        <w:t>patrimoniale</w:t>
      </w:r>
      <w:r w:rsidRPr="00F63C94">
        <w:rPr>
          <w:rFonts w:ascii="Times New Roman" w:hAnsi="Times New Roman" w:cs="Times New Roman"/>
          <w:sz w:val="32"/>
          <w:szCs w:val="32"/>
        </w:rPr>
        <w:t xml:space="preserve"> e sociale, il credito bancario rappresenta la primaria forma di finanziamento delle proprie attività.</w:t>
      </w:r>
    </w:p>
    <w:p w14:paraId="1CD609B1" w14:textId="5DBCB634" w:rsidR="0013436E" w:rsidRPr="00F63C94" w:rsidRDefault="0013436E" w:rsidP="0013436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63C94">
        <w:rPr>
          <w:rFonts w:ascii="Times New Roman" w:hAnsi="Times New Roman" w:cs="Times New Roman"/>
          <w:sz w:val="32"/>
          <w:szCs w:val="32"/>
        </w:rPr>
        <w:t xml:space="preserve">In questo contesto, è necessario preservare l’accesso al credito per le imprese, soprattutto </w:t>
      </w:r>
      <w:r>
        <w:rPr>
          <w:rFonts w:ascii="Times New Roman" w:hAnsi="Times New Roman" w:cs="Times New Roman"/>
          <w:sz w:val="32"/>
          <w:szCs w:val="32"/>
        </w:rPr>
        <w:t>a quelle di</w:t>
      </w:r>
      <w:r w:rsidRPr="00F63C94">
        <w:rPr>
          <w:rFonts w:ascii="Times New Roman" w:hAnsi="Times New Roman" w:cs="Times New Roman"/>
          <w:sz w:val="32"/>
          <w:szCs w:val="32"/>
        </w:rPr>
        <w:t xml:space="preserve"> minori dimensioni </w:t>
      </w:r>
      <w:r>
        <w:rPr>
          <w:rFonts w:ascii="Times New Roman" w:hAnsi="Times New Roman" w:cs="Times New Roman"/>
          <w:sz w:val="32"/>
          <w:szCs w:val="32"/>
        </w:rPr>
        <w:t>ma</w:t>
      </w:r>
      <w:r w:rsidRPr="00F63C94">
        <w:rPr>
          <w:rFonts w:ascii="Times New Roman" w:hAnsi="Times New Roman" w:cs="Times New Roman"/>
          <w:sz w:val="32"/>
          <w:szCs w:val="32"/>
        </w:rPr>
        <w:t xml:space="preserve"> purtroppo, come anche i dati dimostrano, la stretta creditizia</w:t>
      </w:r>
      <w:r w:rsidR="00DF79CC">
        <w:rPr>
          <w:rFonts w:ascii="Times New Roman" w:hAnsi="Times New Roman" w:cs="Times New Roman"/>
          <w:sz w:val="32"/>
          <w:szCs w:val="32"/>
        </w:rPr>
        <w:t xml:space="preserve">, legata anche all’aumento del costo del denaro, </w:t>
      </w:r>
      <w:r w:rsidRPr="00F63C94">
        <w:rPr>
          <w:rFonts w:ascii="Times New Roman" w:hAnsi="Times New Roman" w:cs="Times New Roman"/>
          <w:sz w:val="32"/>
          <w:szCs w:val="32"/>
        </w:rPr>
        <w:t>c’è stata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DF79CC">
        <w:rPr>
          <w:rFonts w:ascii="Times New Roman" w:hAnsi="Times New Roman" w:cs="Times New Roman"/>
          <w:sz w:val="32"/>
          <w:szCs w:val="32"/>
        </w:rPr>
        <w:t xml:space="preserve">c’è </w:t>
      </w:r>
      <w:r w:rsidRPr="00F63C94">
        <w:rPr>
          <w:rFonts w:ascii="Times New Roman" w:hAnsi="Times New Roman" w:cs="Times New Roman"/>
          <w:sz w:val="32"/>
          <w:szCs w:val="32"/>
        </w:rPr>
        <w:t xml:space="preserve">e </w:t>
      </w:r>
      <w:r>
        <w:rPr>
          <w:rFonts w:ascii="Times New Roman" w:hAnsi="Times New Roman" w:cs="Times New Roman"/>
          <w:sz w:val="32"/>
          <w:szCs w:val="32"/>
        </w:rPr>
        <w:t xml:space="preserve">non è </w:t>
      </w:r>
      <w:r w:rsidRPr="00F63C94">
        <w:rPr>
          <w:rFonts w:ascii="Times New Roman" w:hAnsi="Times New Roman" w:cs="Times New Roman"/>
          <w:sz w:val="32"/>
          <w:szCs w:val="32"/>
        </w:rPr>
        <w:t xml:space="preserve">neppure leggera. </w:t>
      </w:r>
      <w:r>
        <w:rPr>
          <w:rFonts w:ascii="Times New Roman" w:hAnsi="Times New Roman" w:cs="Times New Roman"/>
          <w:sz w:val="32"/>
          <w:szCs w:val="32"/>
        </w:rPr>
        <w:t xml:space="preserve">Non esistono ricette miracolose e immediate - conclude </w:t>
      </w:r>
      <w:proofErr w:type="spellStart"/>
      <w:r>
        <w:rPr>
          <w:rFonts w:ascii="Times New Roman" w:hAnsi="Times New Roman" w:cs="Times New Roman"/>
          <w:sz w:val="32"/>
          <w:szCs w:val="32"/>
        </w:rPr>
        <w:t>Tagliavanti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- per risolvere una situazione del genere, ma sicuramente un allentamento dei tassi di interesse, cosa che sembra imminente, potrebbe aiutare le nostre Pmi a (</w:t>
      </w:r>
      <w:proofErr w:type="spellStart"/>
      <w:r>
        <w:rPr>
          <w:rFonts w:ascii="Times New Roman" w:hAnsi="Times New Roman" w:cs="Times New Roman"/>
          <w:sz w:val="32"/>
          <w:szCs w:val="32"/>
        </w:rPr>
        <w:t>ri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)ottenere credito, di conseguenza fiducia e riattivare investimenti che erano stati sospesi o cancellati”. </w:t>
      </w:r>
    </w:p>
    <w:p w14:paraId="5A579CE1" w14:textId="77777777" w:rsidR="0013436E" w:rsidRDefault="0013436E" w:rsidP="00713C9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1B40C3D" w14:textId="286CB681" w:rsidR="00713C92" w:rsidRPr="00DF79CC" w:rsidRDefault="0013436E" w:rsidP="00870F7A">
      <w:pPr>
        <w:widowControl w:val="0"/>
        <w:tabs>
          <w:tab w:val="left" w:pos="284"/>
        </w:tabs>
        <w:spacing w:after="0" w:line="320" w:lineRule="exact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DF79CC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 xml:space="preserve">Tab. 1 </w:t>
      </w:r>
      <w:r w:rsidR="00870F7A" w:rsidRPr="00DF79CC">
        <w:rPr>
          <w:rFonts w:ascii="Times New Roman" w:hAnsi="Times New Roman" w:cs="Times New Roman"/>
          <w:b/>
          <w:spacing w:val="2"/>
          <w:sz w:val="24"/>
          <w:szCs w:val="24"/>
        </w:rPr>
        <w:t>IMPIEGHI</w:t>
      </w:r>
      <w:r w:rsidR="00713C92" w:rsidRPr="00DF79C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3466DEF" wp14:editId="5FF42158">
            <wp:simplePos x="0" y="0"/>
            <wp:positionH relativeFrom="column">
              <wp:posOffset>-83820</wp:posOffset>
            </wp:positionH>
            <wp:positionV relativeFrom="paragraph">
              <wp:posOffset>233680</wp:posOffset>
            </wp:positionV>
            <wp:extent cx="5233670" cy="3794760"/>
            <wp:effectExtent l="0" t="0" r="5080" b="0"/>
            <wp:wrapTopAndBottom/>
            <wp:docPr id="1161028558" name="Immagine 11610285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67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F7A" w:rsidRPr="00DF79CC">
        <w:rPr>
          <w:rFonts w:ascii="Times New Roman" w:hAnsi="Times New Roman" w:cs="Times New Roman"/>
          <w:b/>
          <w:spacing w:val="2"/>
          <w:sz w:val="24"/>
          <w:szCs w:val="24"/>
        </w:rPr>
        <w:t xml:space="preserve">. </w:t>
      </w:r>
      <w:r w:rsidR="00713C92" w:rsidRPr="00DF79CC">
        <w:rPr>
          <w:rFonts w:ascii="Times New Roman" w:hAnsi="Times New Roman" w:cs="Times New Roman"/>
          <w:sz w:val="24"/>
          <w:szCs w:val="24"/>
        </w:rPr>
        <w:t xml:space="preserve">Variazione percentuale annua stock Credito per provincia e prenditore </w:t>
      </w:r>
    </w:p>
    <w:p w14:paraId="249B37AF" w14:textId="77777777" w:rsidR="00713C92" w:rsidRPr="00DF79CC" w:rsidRDefault="00713C92" w:rsidP="00713C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83CAF" w14:textId="6CB4DE45" w:rsidR="00713C92" w:rsidRPr="00DF79CC" w:rsidRDefault="0013436E" w:rsidP="00870F7A">
      <w:pPr>
        <w:widowControl w:val="0"/>
        <w:tabs>
          <w:tab w:val="left" w:pos="284"/>
        </w:tabs>
        <w:spacing w:after="0" w:line="340" w:lineRule="exact"/>
        <w:jc w:val="both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DF79CC">
        <w:rPr>
          <w:rFonts w:ascii="Times New Roman" w:hAnsi="Times New Roman" w:cs="Times New Roman"/>
          <w:b/>
          <w:spacing w:val="2"/>
          <w:sz w:val="24"/>
          <w:szCs w:val="24"/>
        </w:rPr>
        <w:t xml:space="preserve">Tab 2. </w:t>
      </w:r>
      <w:r w:rsidR="00713C92" w:rsidRPr="00DF79CC">
        <w:rPr>
          <w:rFonts w:ascii="Times New Roman" w:hAnsi="Times New Roman" w:cs="Times New Roman"/>
          <w:b/>
          <w:spacing w:val="2"/>
          <w:sz w:val="24"/>
          <w:szCs w:val="24"/>
        </w:rPr>
        <w:t>SOFFERENZE</w:t>
      </w:r>
      <w:r w:rsidR="00713C92" w:rsidRPr="00DF79C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1AD0089" wp14:editId="64FA3E17">
            <wp:simplePos x="0" y="0"/>
            <wp:positionH relativeFrom="column">
              <wp:posOffset>0</wp:posOffset>
            </wp:positionH>
            <wp:positionV relativeFrom="paragraph">
              <wp:posOffset>260985</wp:posOffset>
            </wp:positionV>
            <wp:extent cx="5143500" cy="3642360"/>
            <wp:effectExtent l="0" t="0" r="0" b="0"/>
            <wp:wrapTopAndBottom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F7A" w:rsidRPr="00DF79CC">
        <w:rPr>
          <w:rFonts w:ascii="Times New Roman" w:hAnsi="Times New Roman" w:cs="Times New Roman"/>
          <w:b/>
          <w:spacing w:val="2"/>
          <w:sz w:val="24"/>
          <w:szCs w:val="24"/>
        </w:rPr>
        <w:t xml:space="preserve">. </w:t>
      </w:r>
      <w:r w:rsidR="00713C92" w:rsidRPr="00DF79CC">
        <w:rPr>
          <w:rFonts w:ascii="Times New Roman" w:hAnsi="Times New Roman" w:cs="Times New Roman"/>
          <w:sz w:val="24"/>
          <w:szCs w:val="24"/>
        </w:rPr>
        <w:t>Tassi di decadimento Lazio e province, per prenditore</w:t>
      </w:r>
    </w:p>
    <w:p w14:paraId="12B06DF5" w14:textId="77777777" w:rsidR="00713C92" w:rsidRPr="00DF79CC" w:rsidRDefault="00713C92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E05E434" w14:textId="47BFC45C" w:rsidR="00713C92" w:rsidRPr="00DF79CC" w:rsidRDefault="00713C92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F79C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4C58B40F" wp14:editId="0200816A">
            <wp:simplePos x="0" y="0"/>
            <wp:positionH relativeFrom="column">
              <wp:posOffset>-7620</wp:posOffset>
            </wp:positionH>
            <wp:positionV relativeFrom="paragraph">
              <wp:posOffset>318135</wp:posOffset>
            </wp:positionV>
            <wp:extent cx="5148000" cy="3445200"/>
            <wp:effectExtent l="0" t="0" r="0" b="3175"/>
            <wp:wrapTopAndBottom/>
            <wp:docPr id="1161028560" name="Immagine 11610285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34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36E" w:rsidRPr="00DF79CC">
        <w:rPr>
          <w:rFonts w:ascii="Times New Roman" w:hAnsi="Times New Roman" w:cs="Times New Roman"/>
          <w:b/>
          <w:bCs/>
          <w:sz w:val="24"/>
          <w:szCs w:val="24"/>
        </w:rPr>
        <w:t xml:space="preserve">Tab. 3 </w:t>
      </w:r>
      <w:r w:rsidR="00870F7A" w:rsidRPr="00DF79CC">
        <w:rPr>
          <w:rFonts w:ascii="Times New Roman" w:hAnsi="Times New Roman" w:cs="Times New Roman"/>
          <w:b/>
          <w:bCs/>
          <w:sz w:val="24"/>
          <w:szCs w:val="24"/>
        </w:rPr>
        <w:t>DEPOSITI</w:t>
      </w:r>
      <w:r w:rsidR="00870F7A" w:rsidRPr="00DF79CC">
        <w:rPr>
          <w:rFonts w:ascii="Times New Roman" w:hAnsi="Times New Roman" w:cs="Times New Roman"/>
          <w:sz w:val="24"/>
          <w:szCs w:val="24"/>
        </w:rPr>
        <w:t xml:space="preserve">. </w:t>
      </w:r>
      <w:r w:rsidRPr="00DF79CC">
        <w:rPr>
          <w:rFonts w:ascii="Times New Roman" w:hAnsi="Times New Roman" w:cs="Times New Roman"/>
          <w:sz w:val="24"/>
          <w:szCs w:val="24"/>
        </w:rPr>
        <w:t>Variazione percentuale annua stock Depositi per provincia e depositante</w:t>
      </w:r>
    </w:p>
    <w:p w14:paraId="231088B1" w14:textId="77777777" w:rsidR="00713C92" w:rsidRPr="00DF79CC" w:rsidRDefault="00713C92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2D5AE42" w14:textId="77777777" w:rsidR="007D1AF9" w:rsidRPr="00DF79CC" w:rsidRDefault="007D1AF9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EA332" w14:textId="77777777" w:rsidR="00A960CC" w:rsidRDefault="00A960CC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41BB5" w14:textId="231433B0" w:rsidR="00713C92" w:rsidRPr="00DF79CC" w:rsidRDefault="007D1AF9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F79C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9EBF4D7" wp14:editId="50FC344C">
            <wp:simplePos x="0" y="0"/>
            <wp:positionH relativeFrom="column">
              <wp:posOffset>3175</wp:posOffset>
            </wp:positionH>
            <wp:positionV relativeFrom="paragraph">
              <wp:posOffset>518795</wp:posOffset>
            </wp:positionV>
            <wp:extent cx="6124575" cy="3208020"/>
            <wp:effectExtent l="0" t="0" r="9525" b="0"/>
            <wp:wrapTopAndBottom/>
            <wp:docPr id="1161028544" name="Immagine 1161028544" descr="Immagine che contiene testo, linea, Diagramm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28544" name="Immagine 1161028544" descr="Immagine che contiene testo, linea, Diagramm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20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36E" w:rsidRPr="00DF79CC">
        <w:rPr>
          <w:rFonts w:ascii="Times New Roman" w:hAnsi="Times New Roman" w:cs="Times New Roman"/>
          <w:b/>
          <w:bCs/>
          <w:sz w:val="24"/>
          <w:szCs w:val="24"/>
        </w:rPr>
        <w:t xml:space="preserve">Fig. 1 </w:t>
      </w:r>
      <w:r w:rsidR="00870F7A" w:rsidRPr="00DF79CC">
        <w:rPr>
          <w:rFonts w:ascii="Times New Roman" w:hAnsi="Times New Roman" w:cs="Times New Roman"/>
          <w:b/>
          <w:bCs/>
          <w:sz w:val="24"/>
          <w:szCs w:val="24"/>
        </w:rPr>
        <w:t>TASSI DI INTERESSE</w:t>
      </w:r>
      <w:r w:rsidRPr="00DF79CC">
        <w:rPr>
          <w:rFonts w:ascii="Times New Roman" w:hAnsi="Times New Roman" w:cs="Times New Roman"/>
          <w:sz w:val="24"/>
          <w:szCs w:val="24"/>
        </w:rPr>
        <w:t>. TAEG (</w:t>
      </w:r>
      <w:r w:rsidR="00A960CC">
        <w:rPr>
          <w:rFonts w:ascii="Times New Roman" w:hAnsi="Times New Roman" w:cs="Times New Roman"/>
          <w:sz w:val="24"/>
          <w:szCs w:val="24"/>
        </w:rPr>
        <w:t>T</w:t>
      </w:r>
      <w:r w:rsidRPr="00DF79CC">
        <w:rPr>
          <w:rFonts w:ascii="Times New Roman" w:hAnsi="Times New Roman" w:cs="Times New Roman"/>
          <w:sz w:val="24"/>
          <w:szCs w:val="24"/>
        </w:rPr>
        <w:t xml:space="preserve">asso annuo effettivo globale) sui </w:t>
      </w:r>
      <w:r w:rsidR="00713C92" w:rsidRPr="00DF79CC">
        <w:rPr>
          <w:rFonts w:ascii="Times New Roman" w:hAnsi="Times New Roman" w:cs="Times New Roman"/>
          <w:sz w:val="24"/>
          <w:szCs w:val="24"/>
        </w:rPr>
        <w:t>prestiti a imprese per esigenze di investimento, Lazio, valori percentuali</w:t>
      </w:r>
    </w:p>
    <w:p w14:paraId="6445FB30" w14:textId="1AC52E3D" w:rsidR="007D1AF9" w:rsidRPr="00DF79CC" w:rsidRDefault="007D1AF9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925C1D4" w14:textId="6E6211F6" w:rsidR="007D1AF9" w:rsidRPr="00DF79CC" w:rsidRDefault="007D1AF9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B021A7F" w14:textId="46B4E567" w:rsidR="0013436E" w:rsidRPr="00DF79CC" w:rsidRDefault="0013436E" w:rsidP="00DF79CC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F79CC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2 TASSI DI INTERESSE</w:t>
      </w:r>
      <w:r w:rsidRPr="00DF79C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ABF393A" wp14:editId="55033DA9">
            <wp:simplePos x="0" y="0"/>
            <wp:positionH relativeFrom="column">
              <wp:posOffset>0</wp:posOffset>
            </wp:positionH>
            <wp:positionV relativeFrom="paragraph">
              <wp:posOffset>532765</wp:posOffset>
            </wp:positionV>
            <wp:extent cx="5021580" cy="2979420"/>
            <wp:effectExtent l="0" t="0" r="7620" b="0"/>
            <wp:wrapTopAndBottom/>
            <wp:docPr id="1161028545" name="Immagine 1161028545" descr="Immagine che contiene Diagramma, testo, schermat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28545" name="Immagine 1161028545" descr="Immagine che contiene Diagramma, testo, schermata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297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9C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DF79CC">
        <w:rPr>
          <w:rFonts w:ascii="Times New Roman" w:hAnsi="Times New Roman" w:cs="Times New Roman"/>
          <w:sz w:val="24"/>
          <w:szCs w:val="24"/>
        </w:rPr>
        <w:t>TAE (</w:t>
      </w:r>
      <w:r w:rsidR="00A960CC">
        <w:rPr>
          <w:rFonts w:ascii="Times New Roman" w:hAnsi="Times New Roman" w:cs="Times New Roman"/>
          <w:sz w:val="24"/>
          <w:szCs w:val="24"/>
        </w:rPr>
        <w:t>T</w:t>
      </w:r>
      <w:r w:rsidRPr="00DF79CC">
        <w:rPr>
          <w:rFonts w:ascii="Times New Roman" w:hAnsi="Times New Roman" w:cs="Times New Roman"/>
          <w:sz w:val="24"/>
          <w:szCs w:val="24"/>
        </w:rPr>
        <w:t>asso annuo effettivo) prestiti a imprese per esigenze di liquidità, Lazio, valori percentuali (Totale, costruzione, servizi, industria)</w:t>
      </w:r>
    </w:p>
    <w:p w14:paraId="13C74099" w14:textId="77777777" w:rsidR="00713C92" w:rsidRDefault="00713C92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DFE92B3" w14:textId="20247F01" w:rsidR="00A24F72" w:rsidRPr="00A24F72" w:rsidRDefault="00A24F72" w:rsidP="00713C92">
      <w:pPr>
        <w:widowControl w:val="0"/>
        <w:spacing w:after="0" w:line="3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A24F72">
        <w:rPr>
          <w:rFonts w:ascii="Times New Roman" w:hAnsi="Times New Roman" w:cs="Times New Roman"/>
          <w:sz w:val="20"/>
          <w:szCs w:val="20"/>
        </w:rPr>
        <w:t xml:space="preserve">Ufficio Stampa Camera di Commercio di Roma – </w:t>
      </w:r>
      <w:proofErr w:type="spellStart"/>
      <w:r w:rsidRPr="00A24F72">
        <w:rPr>
          <w:rFonts w:ascii="Times New Roman" w:hAnsi="Times New Roman" w:cs="Times New Roman"/>
          <w:sz w:val="20"/>
          <w:szCs w:val="20"/>
        </w:rPr>
        <w:t>Innovacamera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24F72">
        <w:rPr>
          <w:rFonts w:ascii="Times New Roman" w:hAnsi="Times New Roman" w:cs="Times New Roman"/>
          <w:sz w:val="20"/>
          <w:szCs w:val="20"/>
        </w:rPr>
        <w:t xml:space="preserve">Via de’ </w:t>
      </w:r>
      <w:proofErr w:type="spellStart"/>
      <w:r w:rsidRPr="00A24F72">
        <w:rPr>
          <w:rFonts w:ascii="Times New Roman" w:hAnsi="Times New Roman" w:cs="Times New Roman"/>
          <w:sz w:val="20"/>
          <w:szCs w:val="20"/>
        </w:rPr>
        <w:t>Burrò</w:t>
      </w:r>
      <w:proofErr w:type="spellEnd"/>
      <w:r w:rsidRPr="00A24F72">
        <w:rPr>
          <w:rFonts w:ascii="Times New Roman" w:hAnsi="Times New Roman" w:cs="Times New Roman"/>
          <w:sz w:val="20"/>
          <w:szCs w:val="20"/>
        </w:rPr>
        <w:t>, 147 – 00186 Roma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A24F72">
        <w:rPr>
          <w:rFonts w:ascii="Times New Roman" w:hAnsi="Times New Roman" w:cs="Times New Roman"/>
          <w:sz w:val="20"/>
          <w:szCs w:val="20"/>
        </w:rPr>
        <w:t>Tel.: 06.6781178</w:t>
      </w:r>
    </w:p>
    <w:sectPr w:rsidR="00A24F72" w:rsidRPr="00A24F72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6E383" w14:textId="77777777" w:rsidR="00594EE5" w:rsidRDefault="00594EE5" w:rsidP="00DF79CC">
      <w:pPr>
        <w:spacing w:after="0" w:line="240" w:lineRule="auto"/>
      </w:pPr>
      <w:r>
        <w:separator/>
      </w:r>
    </w:p>
  </w:endnote>
  <w:endnote w:type="continuationSeparator" w:id="0">
    <w:p w14:paraId="05C2BF48" w14:textId="77777777" w:rsidR="00594EE5" w:rsidRDefault="00594EE5" w:rsidP="00DF7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3396841"/>
      <w:docPartObj>
        <w:docPartGallery w:val="Page Numbers (Bottom of Page)"/>
        <w:docPartUnique/>
      </w:docPartObj>
    </w:sdtPr>
    <w:sdtContent>
      <w:p w14:paraId="2501B79F" w14:textId="421D2A33" w:rsidR="00DF79CC" w:rsidRDefault="00DF79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BACB49" w14:textId="77777777" w:rsidR="00DF79CC" w:rsidRDefault="00DF79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967CC" w14:textId="77777777" w:rsidR="00594EE5" w:rsidRDefault="00594EE5" w:rsidP="00DF79CC">
      <w:pPr>
        <w:spacing w:after="0" w:line="240" w:lineRule="auto"/>
      </w:pPr>
      <w:r>
        <w:separator/>
      </w:r>
    </w:p>
  </w:footnote>
  <w:footnote w:type="continuationSeparator" w:id="0">
    <w:p w14:paraId="2ADDBBC3" w14:textId="77777777" w:rsidR="00594EE5" w:rsidRDefault="00594EE5" w:rsidP="00DF79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09"/>
    <w:rsid w:val="00066E0B"/>
    <w:rsid w:val="0013436E"/>
    <w:rsid w:val="002D21F3"/>
    <w:rsid w:val="00587809"/>
    <w:rsid w:val="00594EE5"/>
    <w:rsid w:val="00713C92"/>
    <w:rsid w:val="007D1AF9"/>
    <w:rsid w:val="008532C1"/>
    <w:rsid w:val="00870F7A"/>
    <w:rsid w:val="0096584C"/>
    <w:rsid w:val="00A24F72"/>
    <w:rsid w:val="00A960CC"/>
    <w:rsid w:val="00B32CC9"/>
    <w:rsid w:val="00C51529"/>
    <w:rsid w:val="00CF219B"/>
    <w:rsid w:val="00D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354A7"/>
  <w15:chartTrackingRefBased/>
  <w15:docId w15:val="{353DB2A7-AF97-49A7-83AF-AB0B3A2A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87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7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7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7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7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7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7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7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7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7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7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7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78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78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78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78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78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78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7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7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7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7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7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78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78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78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7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78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780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F7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9CC"/>
  </w:style>
  <w:style w:type="paragraph" w:styleId="Pidipagina">
    <w:name w:val="footer"/>
    <w:basedOn w:val="Normale"/>
    <w:link w:val="PidipaginaCarattere"/>
    <w:uiPriority w:val="99"/>
    <w:unhideWhenUsed/>
    <w:rsid w:val="00DF7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Catello Caiazzo</dc:creator>
  <cp:keywords/>
  <dc:description/>
  <cp:lastModifiedBy>Chiara Frattali</cp:lastModifiedBy>
  <cp:revision>6</cp:revision>
  <dcterms:created xsi:type="dcterms:W3CDTF">2024-03-21T16:45:00Z</dcterms:created>
  <dcterms:modified xsi:type="dcterms:W3CDTF">2024-04-23T13:40:00Z</dcterms:modified>
</cp:coreProperties>
</file>