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92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6"/>
        <w:gridCol w:w="2425"/>
        <w:gridCol w:w="1134"/>
        <w:gridCol w:w="2736"/>
        <w:gridCol w:w="1386"/>
      </w:tblGrid>
      <w:tr w:rsidR="00BB4FA7" w14:paraId="7ABE114A" w14:textId="77777777" w:rsidTr="00BB4FA7">
        <w:trPr>
          <w:trHeight w:val="1011"/>
        </w:trPr>
        <w:tc>
          <w:tcPr>
            <w:tcW w:w="3246" w:type="dxa"/>
          </w:tcPr>
          <w:p w14:paraId="5431F070" w14:textId="57161516" w:rsidR="00797799" w:rsidRDefault="00797799" w:rsidP="00BB4FA7">
            <w:pPr>
              <w:pStyle w:val="Intestazione"/>
              <w:tabs>
                <w:tab w:val="clear" w:pos="4819"/>
                <w:tab w:val="clear" w:pos="9638"/>
                <w:tab w:val="left" w:pos="8533"/>
              </w:tabs>
              <w:jc w:val="right"/>
              <w:rPr>
                <w:noProof/>
              </w:rPr>
            </w:pPr>
          </w:p>
          <w:p w14:paraId="65F44417" w14:textId="7EEED386" w:rsidR="000E6A0A" w:rsidRDefault="00273E96" w:rsidP="000E6A0A">
            <w:pPr>
              <w:pStyle w:val="Intestazione"/>
              <w:tabs>
                <w:tab w:val="clear" w:pos="4819"/>
                <w:tab w:val="clear" w:pos="9638"/>
                <w:tab w:val="left" w:pos="8533"/>
              </w:tabs>
              <w:ind w:hanging="102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B35AB40" wp14:editId="44F77B8F">
                  <wp:extent cx="1598214" cy="306858"/>
                  <wp:effectExtent l="0" t="0" r="254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771" cy="357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</w:tcPr>
          <w:p w14:paraId="66E51420" w14:textId="2360917A" w:rsidR="00797799" w:rsidRDefault="00797799" w:rsidP="000E6A0A">
            <w:pPr>
              <w:pStyle w:val="Intestazione"/>
              <w:tabs>
                <w:tab w:val="clear" w:pos="4819"/>
                <w:tab w:val="clear" w:pos="9638"/>
                <w:tab w:val="left" w:pos="8533"/>
              </w:tabs>
              <w:rPr>
                <w:noProof/>
              </w:rPr>
            </w:pPr>
          </w:p>
          <w:p w14:paraId="7D41ED6F" w14:textId="273BDE67" w:rsidR="00797799" w:rsidRDefault="00BB4FA7" w:rsidP="00BB4FA7">
            <w:pPr>
              <w:pStyle w:val="Intestazione"/>
              <w:tabs>
                <w:tab w:val="clear" w:pos="4819"/>
                <w:tab w:val="clear" w:pos="9638"/>
                <w:tab w:val="left" w:pos="8533"/>
              </w:tabs>
              <w:jc w:val="right"/>
            </w:pPr>
            <w:r>
              <w:t>in collaborazione con</w:t>
            </w:r>
          </w:p>
          <w:p w14:paraId="653EA50C" w14:textId="1E05006F" w:rsidR="000E6A0A" w:rsidRDefault="000E6A0A" w:rsidP="000E6A0A">
            <w:pPr>
              <w:pStyle w:val="Intestazione"/>
              <w:tabs>
                <w:tab w:val="clear" w:pos="4819"/>
                <w:tab w:val="clear" w:pos="9638"/>
                <w:tab w:val="left" w:pos="8533"/>
              </w:tabs>
            </w:pPr>
          </w:p>
        </w:tc>
        <w:tc>
          <w:tcPr>
            <w:tcW w:w="1134" w:type="dxa"/>
          </w:tcPr>
          <w:p w14:paraId="2F4EA297" w14:textId="4A619EC3" w:rsidR="00797799" w:rsidRDefault="00797799" w:rsidP="000E6A0A">
            <w:pPr>
              <w:pStyle w:val="Intestazione"/>
              <w:tabs>
                <w:tab w:val="clear" w:pos="4819"/>
                <w:tab w:val="clear" w:pos="9638"/>
                <w:tab w:val="left" w:pos="8533"/>
              </w:tabs>
              <w:rPr>
                <w:noProof/>
              </w:rPr>
            </w:pPr>
          </w:p>
          <w:p w14:paraId="76C03D8A" w14:textId="67DE28CE" w:rsidR="00797799" w:rsidRDefault="00797799" w:rsidP="00BB4FA7">
            <w:pPr>
              <w:pStyle w:val="Intestazione"/>
              <w:tabs>
                <w:tab w:val="clear" w:pos="4819"/>
                <w:tab w:val="clear" w:pos="9638"/>
                <w:tab w:val="left" w:pos="8533"/>
              </w:tabs>
              <w:jc w:val="right"/>
              <w:rPr>
                <w:noProof/>
              </w:rPr>
            </w:pPr>
          </w:p>
          <w:p w14:paraId="4805CA4C" w14:textId="4A0024CD" w:rsidR="000E6A0A" w:rsidRDefault="000E6A0A" w:rsidP="00BB4FA7">
            <w:pPr>
              <w:pStyle w:val="Intestazione"/>
              <w:tabs>
                <w:tab w:val="clear" w:pos="4819"/>
                <w:tab w:val="clear" w:pos="9638"/>
                <w:tab w:val="left" w:pos="8533"/>
              </w:tabs>
              <w:jc w:val="center"/>
            </w:pPr>
          </w:p>
        </w:tc>
        <w:tc>
          <w:tcPr>
            <w:tcW w:w="2736" w:type="dxa"/>
          </w:tcPr>
          <w:p w14:paraId="212EA67E" w14:textId="77777777" w:rsidR="00797799" w:rsidRDefault="00797799" w:rsidP="000E6A0A">
            <w:pPr>
              <w:pStyle w:val="Intestazione"/>
              <w:tabs>
                <w:tab w:val="clear" w:pos="4819"/>
                <w:tab w:val="clear" w:pos="9638"/>
                <w:tab w:val="left" w:pos="8533"/>
              </w:tabs>
              <w:rPr>
                <w:noProof/>
              </w:rPr>
            </w:pPr>
          </w:p>
          <w:p w14:paraId="15B6044C" w14:textId="0EA43E3C" w:rsidR="00797799" w:rsidRDefault="00273E96" w:rsidP="000E6A0A">
            <w:pPr>
              <w:pStyle w:val="Intestazione"/>
              <w:tabs>
                <w:tab w:val="clear" w:pos="4819"/>
                <w:tab w:val="clear" w:pos="9638"/>
                <w:tab w:val="left" w:pos="8533"/>
              </w:tabs>
            </w:pPr>
            <w:r>
              <w:rPr>
                <w:noProof/>
              </w:rPr>
              <w:drawing>
                <wp:inline distT="0" distB="0" distL="0" distR="0" wp14:anchorId="4F0DDDAE" wp14:editId="3EB612DB">
                  <wp:extent cx="1854200" cy="71743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44" cy="73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CF86E5" w14:textId="0290B41A" w:rsidR="000E6A0A" w:rsidRDefault="000E6A0A" w:rsidP="000E6A0A">
            <w:pPr>
              <w:pStyle w:val="Intestazione"/>
              <w:tabs>
                <w:tab w:val="clear" w:pos="4819"/>
                <w:tab w:val="clear" w:pos="9638"/>
                <w:tab w:val="left" w:pos="8533"/>
              </w:tabs>
            </w:pPr>
          </w:p>
        </w:tc>
        <w:tc>
          <w:tcPr>
            <w:tcW w:w="1386" w:type="dxa"/>
          </w:tcPr>
          <w:p w14:paraId="6E76A3E7" w14:textId="045A04F1" w:rsidR="00797799" w:rsidRDefault="00797799" w:rsidP="000E6A0A">
            <w:pPr>
              <w:pStyle w:val="Intestazione"/>
              <w:tabs>
                <w:tab w:val="clear" w:pos="4819"/>
                <w:tab w:val="clear" w:pos="9638"/>
                <w:tab w:val="left" w:pos="8533"/>
              </w:tabs>
              <w:rPr>
                <w:noProof/>
              </w:rPr>
            </w:pPr>
          </w:p>
          <w:p w14:paraId="587AD545" w14:textId="77777777" w:rsidR="00797799" w:rsidRDefault="00797799" w:rsidP="000E6A0A">
            <w:pPr>
              <w:pStyle w:val="Intestazione"/>
              <w:tabs>
                <w:tab w:val="clear" w:pos="4819"/>
                <w:tab w:val="clear" w:pos="9638"/>
                <w:tab w:val="left" w:pos="8533"/>
              </w:tabs>
            </w:pPr>
          </w:p>
          <w:p w14:paraId="7B54AEAD" w14:textId="417379E2" w:rsidR="000E6A0A" w:rsidRDefault="000E6A0A" w:rsidP="000E6A0A">
            <w:pPr>
              <w:pStyle w:val="Intestazione"/>
              <w:tabs>
                <w:tab w:val="clear" w:pos="4819"/>
                <w:tab w:val="clear" w:pos="9638"/>
                <w:tab w:val="left" w:pos="8533"/>
              </w:tabs>
            </w:pPr>
          </w:p>
        </w:tc>
      </w:tr>
    </w:tbl>
    <w:p w14:paraId="27929F2D" w14:textId="77777777" w:rsidR="008C44AF" w:rsidRDefault="008C44AF" w:rsidP="000E6A0A">
      <w:pPr>
        <w:widowControl w:val="0"/>
        <w:tabs>
          <w:tab w:val="left" w:pos="3544"/>
          <w:tab w:val="left" w:pos="3828"/>
        </w:tabs>
        <w:autoSpaceDE w:val="0"/>
        <w:autoSpaceDN w:val="0"/>
        <w:adjustRightInd w:val="0"/>
        <w:spacing w:line="206" w:lineRule="auto"/>
        <w:ind w:right="-1"/>
        <w:jc w:val="center"/>
        <w:rPr>
          <w:rFonts w:asciiTheme="minorHAnsi" w:eastAsiaTheme="minorHAnsi" w:hAnsiTheme="minorHAnsi" w:cstheme="minorHAnsi"/>
          <w:b/>
          <w:bCs/>
          <w:noProof w:val="0"/>
          <w:color w:val="212529"/>
          <w:kern w:val="36"/>
          <w:lang w:eastAsia="en-US"/>
        </w:rPr>
      </w:pPr>
    </w:p>
    <w:p w14:paraId="7472634A" w14:textId="77777777" w:rsidR="000F1DEA" w:rsidRDefault="000F1DEA" w:rsidP="000E6A0A">
      <w:pPr>
        <w:widowControl w:val="0"/>
        <w:tabs>
          <w:tab w:val="left" w:pos="3544"/>
          <w:tab w:val="left" w:pos="3828"/>
        </w:tabs>
        <w:autoSpaceDE w:val="0"/>
        <w:autoSpaceDN w:val="0"/>
        <w:adjustRightInd w:val="0"/>
        <w:spacing w:line="206" w:lineRule="auto"/>
        <w:ind w:right="-1"/>
        <w:jc w:val="center"/>
        <w:rPr>
          <w:rFonts w:asciiTheme="minorHAnsi" w:eastAsiaTheme="minorHAnsi" w:hAnsiTheme="minorHAnsi" w:cstheme="minorHAnsi"/>
          <w:b/>
          <w:bCs/>
          <w:noProof w:val="0"/>
          <w:color w:val="212529"/>
          <w:kern w:val="36"/>
          <w:sz w:val="22"/>
          <w:szCs w:val="22"/>
          <w:lang w:eastAsia="en-US"/>
        </w:rPr>
      </w:pPr>
    </w:p>
    <w:p w14:paraId="68AA3A31" w14:textId="46EFB152" w:rsidR="00797799" w:rsidRPr="003216ED" w:rsidRDefault="008C44AF" w:rsidP="000E6A0A">
      <w:pPr>
        <w:widowControl w:val="0"/>
        <w:tabs>
          <w:tab w:val="left" w:pos="3544"/>
          <w:tab w:val="left" w:pos="3828"/>
        </w:tabs>
        <w:autoSpaceDE w:val="0"/>
        <w:autoSpaceDN w:val="0"/>
        <w:adjustRightInd w:val="0"/>
        <w:spacing w:line="206" w:lineRule="auto"/>
        <w:ind w:right="-1"/>
        <w:jc w:val="center"/>
        <w:rPr>
          <w:rFonts w:ascii="Arial" w:hAnsi="Arial" w:cs="Arial"/>
          <w:b/>
          <w:bCs/>
          <w:noProof w:val="0"/>
          <w:sz w:val="22"/>
          <w:szCs w:val="22"/>
        </w:rPr>
      </w:pPr>
      <w:r w:rsidRPr="003216ED">
        <w:rPr>
          <w:rFonts w:asciiTheme="minorHAnsi" w:eastAsiaTheme="minorHAnsi" w:hAnsiTheme="minorHAnsi" w:cstheme="minorHAnsi"/>
          <w:b/>
          <w:bCs/>
          <w:noProof w:val="0"/>
          <w:color w:val="212529"/>
          <w:kern w:val="36"/>
          <w:sz w:val="22"/>
          <w:szCs w:val="22"/>
          <w:lang w:eastAsia="en-US"/>
        </w:rPr>
        <w:t>COMUNICATO STAMPA</w:t>
      </w:r>
    </w:p>
    <w:p w14:paraId="66FD115A" w14:textId="77777777" w:rsidR="00DE6849" w:rsidRPr="00A75267" w:rsidRDefault="00DE6849" w:rsidP="00DE6849">
      <w:pPr>
        <w:pStyle w:val="Titolo1"/>
        <w:shd w:val="clear" w:color="auto" w:fill="FFFFFF"/>
        <w:spacing w:after="150" w:afterAutospacing="0"/>
        <w:jc w:val="center"/>
        <w:rPr>
          <w:rFonts w:asciiTheme="minorHAnsi" w:eastAsiaTheme="minorHAnsi" w:hAnsiTheme="minorHAnsi" w:cstheme="minorHAnsi"/>
          <w:sz w:val="36"/>
          <w:szCs w:val="36"/>
          <w:lang w:val="it-IT"/>
        </w:rPr>
      </w:pPr>
      <w:r w:rsidRPr="00A75267">
        <w:rPr>
          <w:rFonts w:asciiTheme="minorHAnsi" w:eastAsiaTheme="minorHAnsi" w:hAnsiTheme="minorHAnsi" w:cstheme="minorHAnsi"/>
          <w:color w:val="212529"/>
          <w:sz w:val="36"/>
          <w:szCs w:val="36"/>
          <w:lang w:val="it-IT"/>
        </w:rPr>
        <w:t>Roma, presentazione della Call 2023 di UniCredit Start Lab</w:t>
      </w:r>
    </w:p>
    <w:p w14:paraId="158F9200" w14:textId="77777777" w:rsidR="00DE6849" w:rsidRPr="003216ED" w:rsidRDefault="00DE6849" w:rsidP="00DE6849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</w:rPr>
      </w:pPr>
      <w:r w:rsidRPr="003216ED">
        <w:rPr>
          <w:rFonts w:asciiTheme="minorHAnsi" w:hAnsiTheme="minorHAnsi" w:cstheme="minorHAnsi"/>
          <w:color w:val="212529"/>
          <w:sz w:val="22"/>
          <w:szCs w:val="22"/>
        </w:rPr>
        <w:t> </w:t>
      </w:r>
    </w:p>
    <w:p w14:paraId="3FE0B77B" w14:textId="77777777" w:rsidR="00DE6849" w:rsidRPr="003216ED" w:rsidRDefault="00DE6849" w:rsidP="00DE6849">
      <w:pPr>
        <w:pStyle w:val="Titolo4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sz w:val="22"/>
          <w:szCs w:val="22"/>
          <w:lang w:val="it-IT"/>
        </w:rPr>
      </w:pPr>
      <w:r w:rsidRPr="003216ED">
        <w:rPr>
          <w:rFonts w:asciiTheme="minorHAnsi" w:eastAsiaTheme="minorHAnsi" w:hAnsiTheme="minorHAnsi" w:cstheme="minorHAnsi"/>
          <w:b w:val="0"/>
          <w:bCs w:val="0"/>
          <w:i/>
          <w:iCs/>
          <w:color w:val="333333"/>
          <w:sz w:val="22"/>
          <w:szCs w:val="22"/>
          <w:lang w:val="it-IT"/>
        </w:rPr>
        <w:t xml:space="preserve">L'incontro organizzato da UniCredit in collaborazione con la Camera di Commercio di Roma </w:t>
      </w:r>
    </w:p>
    <w:p w14:paraId="2AEBCD57" w14:textId="77777777" w:rsidR="00DE6849" w:rsidRPr="003216ED" w:rsidRDefault="00DE6849" w:rsidP="00DE6849">
      <w:pPr>
        <w:pStyle w:val="Titolo4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sz w:val="22"/>
          <w:szCs w:val="22"/>
          <w:lang w:val="it-IT"/>
        </w:rPr>
      </w:pPr>
      <w:r w:rsidRPr="003216ED">
        <w:rPr>
          <w:rFonts w:asciiTheme="minorHAnsi" w:eastAsiaTheme="minorHAnsi" w:hAnsiTheme="minorHAnsi" w:cstheme="minorHAnsi"/>
          <w:b w:val="0"/>
          <w:bCs w:val="0"/>
          <w:i/>
          <w:iCs/>
          <w:color w:val="333333"/>
          <w:sz w:val="22"/>
          <w:szCs w:val="22"/>
          <w:lang w:val="it-IT"/>
        </w:rPr>
        <w:t>per presentare la decima edizione del bando UniCredit Start Lab per startup e PMI Innovative del territorio</w:t>
      </w:r>
    </w:p>
    <w:p w14:paraId="33314C69" w14:textId="77777777" w:rsidR="00DE6849" w:rsidRPr="003216ED" w:rsidRDefault="00DE6849" w:rsidP="00DE6849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</w:rPr>
      </w:pPr>
      <w:r w:rsidRPr="003216ED">
        <w:rPr>
          <w:rFonts w:asciiTheme="minorHAnsi" w:hAnsiTheme="minorHAnsi" w:cstheme="minorHAnsi"/>
          <w:i/>
          <w:iCs/>
          <w:color w:val="212529"/>
          <w:sz w:val="22"/>
          <w:szCs w:val="22"/>
        </w:rPr>
        <w:t> </w:t>
      </w:r>
    </w:p>
    <w:p w14:paraId="054D2EC4" w14:textId="77777777" w:rsidR="00DE6849" w:rsidRPr="003216ED" w:rsidRDefault="00DE6849" w:rsidP="00DE6849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216ED">
        <w:rPr>
          <w:rFonts w:asciiTheme="minorHAnsi" w:hAnsiTheme="minorHAnsi" w:cstheme="minorHAnsi"/>
          <w:color w:val="212529"/>
          <w:sz w:val="22"/>
          <w:szCs w:val="22"/>
        </w:rPr>
        <w:t> </w:t>
      </w:r>
    </w:p>
    <w:p w14:paraId="7D07C7C7" w14:textId="77777777" w:rsidR="00DE6849" w:rsidRPr="003216ED" w:rsidRDefault="00DE6849" w:rsidP="008C44A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216ED">
        <w:rPr>
          <w:rFonts w:asciiTheme="minorHAnsi" w:hAnsiTheme="minorHAnsi" w:cstheme="minorHAnsi"/>
          <w:color w:val="212529"/>
          <w:sz w:val="22"/>
          <w:szCs w:val="22"/>
        </w:rPr>
        <w:t>Si è tenuta oggi a Roma, presso la Camera di Commercio, la presentazione della </w:t>
      </w:r>
      <w:r w:rsidRPr="003216ED">
        <w:rPr>
          <w:rFonts w:asciiTheme="minorHAnsi" w:hAnsiTheme="minorHAnsi" w:cstheme="minorHAnsi"/>
          <w:b/>
          <w:bCs/>
          <w:color w:val="212529"/>
          <w:sz w:val="22"/>
          <w:szCs w:val="22"/>
        </w:rPr>
        <w:t>decima edizione di UniCredit Start Lab</w:t>
      </w:r>
      <w:r w:rsidRPr="003216ED">
        <w:rPr>
          <w:rFonts w:asciiTheme="minorHAnsi" w:hAnsiTheme="minorHAnsi" w:cstheme="minorHAnsi"/>
          <w:color w:val="212529"/>
          <w:sz w:val="22"/>
          <w:szCs w:val="22"/>
        </w:rPr>
        <w:t>, la piattaforma di business e innovazione del Gruppo bancario </w:t>
      </w:r>
      <w:r w:rsidRPr="003216ED">
        <w:rPr>
          <w:rFonts w:asciiTheme="minorHAnsi" w:hAnsiTheme="minorHAnsi" w:cstheme="minorHAnsi"/>
          <w:b/>
          <w:bCs/>
          <w:color w:val="212529"/>
          <w:sz w:val="22"/>
          <w:szCs w:val="22"/>
        </w:rPr>
        <w:t>dedicata a startup e PMI italiane "Tech" ad alto potenziale</w:t>
      </w:r>
      <w:r w:rsidRPr="003216ED">
        <w:rPr>
          <w:rFonts w:asciiTheme="minorHAnsi" w:hAnsiTheme="minorHAnsi" w:cstheme="minorHAnsi"/>
          <w:color w:val="212529"/>
          <w:sz w:val="22"/>
          <w:szCs w:val="22"/>
        </w:rPr>
        <w:t>.</w:t>
      </w:r>
    </w:p>
    <w:p w14:paraId="2E880E70" w14:textId="77777777" w:rsidR="00DE6849" w:rsidRPr="003216ED" w:rsidRDefault="00DE6849" w:rsidP="008C44A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216ED">
        <w:rPr>
          <w:rFonts w:asciiTheme="minorHAnsi" w:hAnsiTheme="minorHAnsi" w:cstheme="minorHAnsi"/>
          <w:color w:val="212529"/>
          <w:sz w:val="22"/>
          <w:szCs w:val="22"/>
        </w:rPr>
        <w:t> </w:t>
      </w:r>
    </w:p>
    <w:p w14:paraId="349E9CF4" w14:textId="1A1517A1" w:rsidR="00DE6849" w:rsidRPr="003216ED" w:rsidRDefault="00DE6849" w:rsidP="008C44A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216ED">
        <w:rPr>
          <w:rFonts w:asciiTheme="minorHAnsi" w:hAnsiTheme="minorHAnsi" w:cstheme="minorHAnsi"/>
          <w:color w:val="212529"/>
          <w:sz w:val="22"/>
          <w:szCs w:val="22"/>
        </w:rPr>
        <w:t xml:space="preserve">L'incontro, realizzato con la collaborazione della Camera di Commercio di Roma ha visto un'introduzione di </w:t>
      </w:r>
      <w:r w:rsidRPr="003216ED">
        <w:rPr>
          <w:rFonts w:asciiTheme="minorHAnsi" w:hAnsiTheme="minorHAnsi" w:cstheme="minorHAnsi"/>
          <w:b/>
          <w:bCs/>
          <w:color w:val="212529"/>
          <w:sz w:val="22"/>
          <w:szCs w:val="22"/>
        </w:rPr>
        <w:t xml:space="preserve">Lorenzo Tagliavanti, Presidente </w:t>
      </w:r>
      <w:r w:rsidRPr="003216ED">
        <w:rPr>
          <w:rFonts w:asciiTheme="minorHAnsi" w:hAnsiTheme="minorHAnsi" w:cstheme="minorHAnsi"/>
          <w:color w:val="212529"/>
          <w:sz w:val="22"/>
          <w:szCs w:val="22"/>
        </w:rPr>
        <w:t>della</w:t>
      </w:r>
      <w:r w:rsidRPr="003216ED">
        <w:rPr>
          <w:rFonts w:asciiTheme="minorHAnsi" w:hAnsiTheme="minorHAnsi" w:cstheme="minorHAnsi"/>
          <w:b/>
          <w:bCs/>
          <w:color w:val="212529"/>
          <w:sz w:val="22"/>
          <w:szCs w:val="22"/>
        </w:rPr>
        <w:t xml:space="preserve"> Camera di Commercio </w:t>
      </w:r>
      <w:r w:rsidRPr="003216ED">
        <w:rPr>
          <w:rFonts w:asciiTheme="minorHAnsi" w:hAnsiTheme="minorHAnsi" w:cstheme="minorHAnsi"/>
          <w:color w:val="212529"/>
          <w:sz w:val="22"/>
          <w:szCs w:val="22"/>
        </w:rPr>
        <w:t>di</w:t>
      </w:r>
      <w:r w:rsidRPr="003216ED">
        <w:rPr>
          <w:rFonts w:asciiTheme="minorHAnsi" w:hAnsiTheme="minorHAnsi" w:cstheme="minorHAnsi"/>
          <w:b/>
          <w:bCs/>
          <w:color w:val="212529"/>
          <w:sz w:val="22"/>
          <w:szCs w:val="22"/>
        </w:rPr>
        <w:t xml:space="preserve"> Roma</w:t>
      </w:r>
      <w:r w:rsidRPr="003216ED">
        <w:rPr>
          <w:rFonts w:asciiTheme="minorHAnsi" w:hAnsiTheme="minorHAnsi" w:cstheme="minorHAnsi"/>
          <w:color w:val="212529"/>
          <w:sz w:val="22"/>
          <w:szCs w:val="22"/>
        </w:rPr>
        <w:t xml:space="preserve">, un saluto in video da parte </w:t>
      </w:r>
      <w:r w:rsidRPr="003216ED">
        <w:rPr>
          <w:rFonts w:asciiTheme="minorHAnsi" w:hAnsiTheme="minorHAnsi" w:cstheme="minorHAnsi"/>
          <w:b/>
          <w:bCs/>
          <w:color w:val="212529"/>
          <w:sz w:val="22"/>
          <w:szCs w:val="22"/>
        </w:rPr>
        <w:t>dell’Assessora alle Politiche della Sicurezza, Attività Produttive e Pari Opportunità, Roma Capitale Monica Lucarelli</w:t>
      </w:r>
      <w:r w:rsidRPr="003216ED">
        <w:rPr>
          <w:rFonts w:asciiTheme="minorHAnsi" w:hAnsiTheme="minorHAnsi" w:cstheme="minorHAnsi"/>
          <w:color w:val="212529"/>
          <w:sz w:val="22"/>
          <w:szCs w:val="22"/>
        </w:rPr>
        <w:t xml:space="preserve">, la presentazione del bando 2023 di UniCredit Start Lab a cura di </w:t>
      </w:r>
      <w:r w:rsidRPr="003216ED">
        <w:rPr>
          <w:rFonts w:asciiTheme="minorHAnsi" w:hAnsiTheme="minorHAnsi" w:cstheme="minorHAnsi"/>
          <w:b/>
          <w:bCs/>
          <w:color w:val="212529"/>
          <w:sz w:val="22"/>
          <w:szCs w:val="22"/>
        </w:rPr>
        <w:t xml:space="preserve">Francesca Perrone, Head of ESG &amp; Start Lab Italy </w:t>
      </w:r>
      <w:r w:rsidRPr="003216ED">
        <w:rPr>
          <w:rFonts w:asciiTheme="minorHAnsi" w:hAnsiTheme="minorHAnsi" w:cstheme="minorHAnsi"/>
          <w:color w:val="212529"/>
          <w:sz w:val="22"/>
          <w:szCs w:val="22"/>
        </w:rPr>
        <w:t>di</w:t>
      </w:r>
      <w:r w:rsidRPr="003216ED">
        <w:rPr>
          <w:rFonts w:asciiTheme="minorHAnsi" w:hAnsiTheme="minorHAnsi" w:cstheme="minorHAnsi"/>
          <w:b/>
          <w:bCs/>
          <w:color w:val="212529"/>
          <w:sz w:val="22"/>
          <w:szCs w:val="22"/>
        </w:rPr>
        <w:t xml:space="preserve"> UniCredit</w:t>
      </w:r>
      <w:r w:rsidRPr="003216ED">
        <w:rPr>
          <w:rFonts w:asciiTheme="minorHAnsi" w:hAnsiTheme="minorHAnsi" w:cstheme="minorHAnsi"/>
          <w:color w:val="212529"/>
          <w:sz w:val="22"/>
          <w:szCs w:val="22"/>
        </w:rPr>
        <w:t xml:space="preserve"> e l’intervento sulle iniziative in corso in tema di  Venture Capital a cura di </w:t>
      </w:r>
      <w:r w:rsidR="008B38B4" w:rsidRPr="008B38B4">
        <w:rPr>
          <w:rFonts w:asciiTheme="minorHAnsi" w:hAnsiTheme="minorHAnsi" w:cstheme="minorHAnsi"/>
          <w:b/>
          <w:bCs/>
          <w:color w:val="212529"/>
          <w:sz w:val="22"/>
          <w:szCs w:val="22"/>
        </w:rPr>
        <w:t>Marco Pusterla</w:t>
      </w:r>
      <w:r w:rsidR="008B38B4">
        <w:rPr>
          <w:rFonts w:asciiTheme="minorHAnsi" w:hAnsiTheme="minorHAnsi" w:cstheme="minorHAnsi"/>
          <w:b/>
          <w:bCs/>
          <w:color w:val="212529"/>
          <w:sz w:val="22"/>
          <w:szCs w:val="22"/>
        </w:rPr>
        <w:t xml:space="preserve">, </w:t>
      </w:r>
      <w:r w:rsidR="008B38B4" w:rsidRPr="008B38B4">
        <w:rPr>
          <w:rFonts w:asciiTheme="minorHAnsi" w:hAnsiTheme="minorHAnsi" w:cstheme="minorHAnsi"/>
          <w:b/>
          <w:bCs/>
          <w:color w:val="212529"/>
          <w:sz w:val="22"/>
          <w:szCs w:val="22"/>
        </w:rPr>
        <w:t xml:space="preserve">Group M&amp;A and Corporate Development </w:t>
      </w:r>
      <w:r w:rsidR="008B38B4" w:rsidRPr="008B38B4">
        <w:rPr>
          <w:rFonts w:asciiTheme="minorHAnsi" w:hAnsiTheme="minorHAnsi" w:cstheme="minorHAnsi"/>
          <w:color w:val="212529"/>
          <w:sz w:val="22"/>
          <w:szCs w:val="22"/>
        </w:rPr>
        <w:t>di</w:t>
      </w:r>
      <w:r w:rsidR="008B38B4" w:rsidRPr="008B38B4">
        <w:rPr>
          <w:rFonts w:asciiTheme="minorHAnsi" w:hAnsiTheme="minorHAnsi" w:cstheme="minorHAnsi"/>
          <w:b/>
          <w:bCs/>
          <w:color w:val="212529"/>
          <w:sz w:val="22"/>
          <w:szCs w:val="22"/>
        </w:rPr>
        <w:t xml:space="preserve"> UniCredit</w:t>
      </w:r>
      <w:r w:rsidRPr="003216ED">
        <w:rPr>
          <w:rFonts w:asciiTheme="minorHAnsi" w:hAnsiTheme="minorHAnsi" w:cstheme="minorHAnsi"/>
          <w:color w:val="212529"/>
          <w:sz w:val="22"/>
          <w:szCs w:val="22"/>
        </w:rPr>
        <w:t>.</w:t>
      </w:r>
    </w:p>
    <w:p w14:paraId="43F8144F" w14:textId="77777777" w:rsidR="00DE6849" w:rsidRPr="003216ED" w:rsidRDefault="00DE6849" w:rsidP="008C44A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216ED">
        <w:rPr>
          <w:rFonts w:asciiTheme="minorHAnsi" w:hAnsiTheme="minorHAnsi" w:cstheme="minorHAnsi"/>
          <w:color w:val="212529"/>
          <w:sz w:val="22"/>
          <w:szCs w:val="22"/>
        </w:rPr>
        <w:t> </w:t>
      </w:r>
    </w:p>
    <w:p w14:paraId="1F2FE21C" w14:textId="77777777" w:rsidR="00DE6849" w:rsidRPr="003216ED" w:rsidRDefault="00DE6849" w:rsidP="008C44A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216ED">
        <w:rPr>
          <w:rFonts w:asciiTheme="minorHAnsi" w:hAnsiTheme="minorHAnsi" w:cstheme="minorHAnsi"/>
          <w:color w:val="212529"/>
          <w:sz w:val="22"/>
          <w:szCs w:val="22"/>
        </w:rPr>
        <w:t xml:space="preserve">E’ seguita una tavola rotonda, moderata da </w:t>
      </w:r>
      <w:r w:rsidRPr="003216ED">
        <w:rPr>
          <w:rFonts w:asciiTheme="minorHAnsi" w:hAnsiTheme="minorHAnsi" w:cstheme="minorHAnsi"/>
          <w:b/>
          <w:bCs/>
          <w:color w:val="212529"/>
          <w:sz w:val="22"/>
          <w:szCs w:val="22"/>
        </w:rPr>
        <w:t xml:space="preserve">Roberto Fiorini, Regional Manager Centro </w:t>
      </w:r>
      <w:r w:rsidRPr="003216ED">
        <w:rPr>
          <w:rFonts w:asciiTheme="minorHAnsi" w:hAnsiTheme="minorHAnsi" w:cstheme="minorHAnsi"/>
          <w:color w:val="212529"/>
          <w:sz w:val="22"/>
          <w:szCs w:val="22"/>
        </w:rPr>
        <w:t>di</w:t>
      </w:r>
      <w:r w:rsidRPr="003216ED">
        <w:rPr>
          <w:rFonts w:asciiTheme="minorHAnsi" w:hAnsiTheme="minorHAnsi" w:cstheme="minorHAnsi"/>
          <w:b/>
          <w:bCs/>
          <w:color w:val="212529"/>
          <w:sz w:val="22"/>
          <w:szCs w:val="22"/>
        </w:rPr>
        <w:t xml:space="preserve"> UniCredit</w:t>
      </w:r>
      <w:r w:rsidRPr="003216ED">
        <w:rPr>
          <w:rFonts w:asciiTheme="minorHAnsi" w:hAnsiTheme="minorHAnsi" w:cstheme="minorHAnsi"/>
          <w:color w:val="212529"/>
          <w:sz w:val="22"/>
          <w:szCs w:val="22"/>
        </w:rPr>
        <w:t xml:space="preserve"> sul tema “Sostenere la crescita di Start Up: esperienze a confronto per fare sistema” con le testimonianze di </w:t>
      </w:r>
      <w:r w:rsidRPr="003216ED">
        <w:rPr>
          <w:rFonts w:asciiTheme="minorHAnsi" w:hAnsiTheme="minorHAnsi" w:cstheme="minorHAnsi"/>
          <w:b/>
          <w:bCs/>
          <w:color w:val="212529"/>
          <w:sz w:val="22"/>
          <w:szCs w:val="22"/>
        </w:rPr>
        <w:t>Maria Sabrina Sarto, Prorettrice Università La Sapienza, Direttore Scientifico Rome Technopole, Nicola Cabria, COO, Human Foundation, Stefano Guidotti, Partner, P101, Vincenzo Ricco, Founder D-Tails Research</w:t>
      </w:r>
      <w:r w:rsidRPr="003216ED">
        <w:rPr>
          <w:rFonts w:asciiTheme="minorHAnsi" w:hAnsiTheme="minorHAnsi" w:cstheme="minorHAnsi"/>
          <w:color w:val="212529"/>
          <w:sz w:val="22"/>
          <w:szCs w:val="22"/>
        </w:rPr>
        <w:t xml:space="preserve"> e </w:t>
      </w:r>
      <w:r w:rsidRPr="003216ED">
        <w:rPr>
          <w:rFonts w:asciiTheme="minorHAnsi" w:hAnsiTheme="minorHAnsi" w:cstheme="minorHAnsi"/>
          <w:b/>
          <w:bCs/>
          <w:color w:val="212529"/>
          <w:sz w:val="22"/>
          <w:szCs w:val="22"/>
        </w:rPr>
        <w:t>Fabio Miraglia, Presidente, GIOMI NEXT</w:t>
      </w:r>
      <w:r w:rsidRPr="003216ED">
        <w:rPr>
          <w:rFonts w:asciiTheme="minorHAnsi" w:hAnsiTheme="minorHAnsi" w:cstheme="minorHAnsi"/>
          <w:color w:val="212529"/>
          <w:sz w:val="22"/>
          <w:szCs w:val="22"/>
        </w:rPr>
        <w:t>.</w:t>
      </w:r>
    </w:p>
    <w:p w14:paraId="0B02039F" w14:textId="77777777" w:rsidR="00DE6849" w:rsidRPr="003216ED" w:rsidRDefault="00DE6849" w:rsidP="008C44A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216ED">
        <w:rPr>
          <w:rFonts w:asciiTheme="minorHAnsi" w:hAnsiTheme="minorHAnsi" w:cstheme="minorHAnsi"/>
          <w:sz w:val="22"/>
          <w:szCs w:val="22"/>
        </w:rPr>
        <w:t> </w:t>
      </w:r>
    </w:p>
    <w:p w14:paraId="6751AE1F" w14:textId="77777777" w:rsidR="00DE6849" w:rsidRPr="003216ED" w:rsidRDefault="00DE6849" w:rsidP="008C44A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216ED">
        <w:rPr>
          <w:rFonts w:asciiTheme="minorHAnsi" w:hAnsiTheme="minorHAnsi" w:cstheme="minorHAnsi"/>
          <w:color w:val="000000"/>
          <w:sz w:val="22"/>
          <w:szCs w:val="22"/>
        </w:rPr>
        <w:t xml:space="preserve">“A Roma operano 1.700 start up innovative (+7,8% rispetto a inizio 2022) ed è un dato molto importante che ci pone al secondo posto della classifica nazionale e sono convinto che una delle vie maestre per il rilancio della nostra economia passi proprio attraverso l’economia innovativa” ha dichiarato </w:t>
      </w:r>
      <w:r w:rsidRPr="003216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Lorenzo Tagliavanti, Presidente Camera di Commercio di Roma</w:t>
      </w:r>
      <w:r w:rsidRPr="003216ED">
        <w:rPr>
          <w:rFonts w:asciiTheme="minorHAnsi" w:hAnsiTheme="minorHAnsi" w:cstheme="minorHAnsi"/>
          <w:color w:val="000000"/>
          <w:sz w:val="22"/>
          <w:szCs w:val="22"/>
        </w:rPr>
        <w:t>. “I numeri ci dicono che queste imprese registrano un tasso di crescita costantemente superiore alla media nazionale, ma è altrettanto vero che il nostro Paese deve scommettere di più sui giovani, sul capitale di rischio, su queste realtà produttive. Bisogna dunque aumentare gli sforzi, soprattutto in termini di investimenti e agevolazioni mirate. L’iniziativa di Unicredit va nella giusta direzione aiutando queste start up a crescere, creare occasioni di business e imporsi sul mercato: per questo non abbiamo esitato a sostenerla”.</w:t>
      </w:r>
    </w:p>
    <w:p w14:paraId="4391C06A" w14:textId="77777777" w:rsidR="00DE6849" w:rsidRPr="003216ED" w:rsidRDefault="00DE6849" w:rsidP="008C44A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216ED">
        <w:rPr>
          <w:rFonts w:asciiTheme="minorHAnsi" w:hAnsiTheme="minorHAnsi" w:cstheme="minorHAnsi"/>
          <w:i/>
          <w:iCs/>
          <w:color w:val="212529"/>
          <w:sz w:val="22"/>
          <w:szCs w:val="22"/>
        </w:rPr>
        <w:t> </w:t>
      </w:r>
    </w:p>
    <w:p w14:paraId="498F8497" w14:textId="77777777" w:rsidR="00DE6849" w:rsidRPr="003216ED" w:rsidRDefault="00DE6849" w:rsidP="008C44A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216ED">
        <w:rPr>
          <w:rFonts w:asciiTheme="minorHAnsi" w:hAnsiTheme="minorHAnsi" w:cstheme="minorHAnsi"/>
          <w:color w:val="212529"/>
          <w:sz w:val="22"/>
          <w:szCs w:val="22"/>
        </w:rPr>
        <w:t xml:space="preserve">“Le startup innovative operano oggi in Italia in un contesto in espansione e mai così dinamico con oltre 2 miliardi di euro di investimenti raccolti nel 2022 da queste realtà nel nostro paese. UniCredit, grazie al proprio impegno pioneristico, è stata in prima linea in questa crescita e nel tempo ha saputo dare un supporto sempre attuale e al passo coi tempi. Dalle oltre 60 iniziative di open innovation per connettere le startup con circa 800 aziende leader e 1000 investitori, alle occasioni di collaborazione sviluppate direttamente con la banca, ad esempio per la fornitura di servizi welfare e digitali e nella realizzazione di progetti in partnership con UniCredit </w:t>
      </w:r>
      <w:r w:rsidRPr="003216ED">
        <w:rPr>
          <w:rFonts w:asciiTheme="minorHAnsi" w:hAnsiTheme="minorHAnsi" w:cstheme="minorHAnsi"/>
          <w:color w:val="212529"/>
          <w:sz w:val="22"/>
          <w:szCs w:val="22"/>
        </w:rPr>
        <w:lastRenderedPageBreak/>
        <w:t xml:space="preserve">o quelle promosse con selezionate aziende leader nell’ecosistema dell’innovazione” ha </w:t>
      </w:r>
      <w:r w:rsidRPr="003216ED">
        <w:rPr>
          <w:rFonts w:asciiTheme="minorHAnsi" w:hAnsiTheme="minorHAnsi" w:cstheme="minorHAnsi"/>
          <w:color w:val="000000"/>
          <w:sz w:val="22"/>
          <w:szCs w:val="22"/>
        </w:rPr>
        <w:t>aggiunto</w:t>
      </w:r>
      <w:r w:rsidRPr="003216ED">
        <w:rPr>
          <w:rFonts w:asciiTheme="minorHAnsi" w:hAnsiTheme="minorHAnsi" w:cstheme="minorHAnsi"/>
          <w:color w:val="212529"/>
          <w:sz w:val="22"/>
          <w:szCs w:val="22"/>
        </w:rPr>
        <w:t xml:space="preserve"> </w:t>
      </w:r>
      <w:r w:rsidRPr="003216ED">
        <w:rPr>
          <w:rFonts w:asciiTheme="minorHAnsi" w:hAnsiTheme="minorHAnsi" w:cstheme="minorHAnsi"/>
          <w:b/>
          <w:bCs/>
          <w:color w:val="212529"/>
          <w:sz w:val="22"/>
          <w:szCs w:val="22"/>
        </w:rPr>
        <w:t>Francesca Perrone, Head of ESG &amp; Start Lab Italy di UniCredit</w:t>
      </w:r>
      <w:r w:rsidRPr="003216ED">
        <w:rPr>
          <w:rFonts w:asciiTheme="minorHAnsi" w:hAnsiTheme="minorHAnsi" w:cstheme="minorHAnsi"/>
          <w:color w:val="212529"/>
          <w:sz w:val="22"/>
          <w:szCs w:val="22"/>
        </w:rPr>
        <w:t>.</w:t>
      </w:r>
    </w:p>
    <w:p w14:paraId="21DE65C8" w14:textId="77777777" w:rsidR="00DE6849" w:rsidRPr="003216ED" w:rsidRDefault="00DE6849" w:rsidP="008C44A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216ED">
        <w:rPr>
          <w:rFonts w:asciiTheme="minorHAnsi" w:hAnsiTheme="minorHAnsi" w:cstheme="minorHAnsi"/>
          <w:i/>
          <w:iCs/>
          <w:color w:val="212529"/>
          <w:sz w:val="22"/>
          <w:szCs w:val="22"/>
        </w:rPr>
        <w:t> </w:t>
      </w:r>
    </w:p>
    <w:p w14:paraId="6BF363B9" w14:textId="77777777" w:rsidR="00DE6849" w:rsidRPr="003216ED" w:rsidRDefault="00DE6849" w:rsidP="008C44A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216ED">
        <w:rPr>
          <w:rFonts w:asciiTheme="minorHAnsi" w:hAnsiTheme="minorHAnsi" w:cstheme="minorHAnsi"/>
          <w:b/>
          <w:bCs/>
          <w:color w:val="212529"/>
          <w:sz w:val="22"/>
          <w:szCs w:val="22"/>
        </w:rPr>
        <w:t>UniCredit Start Lab: Call 2023</w:t>
      </w:r>
    </w:p>
    <w:p w14:paraId="7345A7A4" w14:textId="77777777" w:rsidR="00DE6849" w:rsidRPr="003216ED" w:rsidRDefault="00DE6849" w:rsidP="008C44A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216ED">
        <w:rPr>
          <w:rFonts w:asciiTheme="minorHAnsi" w:hAnsiTheme="minorHAnsi" w:cstheme="minorHAnsi"/>
          <w:color w:val="212529"/>
          <w:sz w:val="22"/>
          <w:szCs w:val="22"/>
        </w:rPr>
        <w:t xml:space="preserve">L’iniziativa di UniCredit ha portato, nelle precedenti </w:t>
      </w:r>
      <w:r w:rsidRPr="003216ED">
        <w:rPr>
          <w:rFonts w:asciiTheme="minorHAnsi" w:hAnsiTheme="minorHAnsi" w:cstheme="minorHAnsi"/>
          <w:b/>
          <w:bCs/>
          <w:color w:val="212529"/>
          <w:sz w:val="22"/>
          <w:szCs w:val="22"/>
        </w:rPr>
        <w:t>9 edizioni</w:t>
      </w:r>
      <w:r w:rsidRPr="003216ED">
        <w:rPr>
          <w:rFonts w:asciiTheme="minorHAnsi" w:hAnsiTheme="minorHAnsi" w:cstheme="minorHAnsi"/>
          <w:color w:val="212529"/>
          <w:sz w:val="22"/>
          <w:szCs w:val="22"/>
        </w:rPr>
        <w:t xml:space="preserve">, all'analisi di </w:t>
      </w:r>
      <w:r w:rsidRPr="003216ED">
        <w:rPr>
          <w:rFonts w:asciiTheme="minorHAnsi" w:hAnsiTheme="minorHAnsi" w:cstheme="minorHAnsi"/>
          <w:b/>
          <w:bCs/>
          <w:color w:val="212529"/>
          <w:sz w:val="22"/>
          <w:szCs w:val="22"/>
        </w:rPr>
        <w:t>più di 7.000 progetti imprenditoriali</w:t>
      </w:r>
      <w:r w:rsidRPr="003216ED">
        <w:rPr>
          <w:rFonts w:asciiTheme="minorHAnsi" w:hAnsiTheme="minorHAnsi" w:cstheme="minorHAnsi"/>
          <w:color w:val="212529"/>
          <w:sz w:val="22"/>
          <w:szCs w:val="22"/>
        </w:rPr>
        <w:t xml:space="preserve"> - di cui il 13% circa provenienti dalla Region Centro (Lazio, Sardegna, Molise e Abruzzo) - e all’accompagnamento di </w:t>
      </w:r>
      <w:r w:rsidRPr="003216ED">
        <w:rPr>
          <w:rFonts w:asciiTheme="minorHAnsi" w:hAnsiTheme="minorHAnsi" w:cstheme="minorHAnsi"/>
          <w:b/>
          <w:bCs/>
          <w:color w:val="212529"/>
          <w:sz w:val="22"/>
          <w:szCs w:val="22"/>
        </w:rPr>
        <w:t>500 startup</w:t>
      </w:r>
      <w:r w:rsidRPr="003216ED">
        <w:rPr>
          <w:rFonts w:asciiTheme="minorHAnsi" w:hAnsiTheme="minorHAnsi" w:cstheme="minorHAnsi"/>
          <w:color w:val="212529"/>
          <w:sz w:val="22"/>
          <w:szCs w:val="22"/>
        </w:rPr>
        <w:t xml:space="preserve"> del Paese verso percorsi di crescita, aumentando le opportunità di business, lo sviluppo manageriale e la visibilità sul mercato.</w:t>
      </w:r>
    </w:p>
    <w:p w14:paraId="3E3D2CE6" w14:textId="77777777" w:rsidR="00862476" w:rsidRDefault="00DE6849" w:rsidP="00862476">
      <w:pPr>
        <w:pStyle w:val="m794471088584653403xxdefault"/>
        <w:jc w:val="both"/>
        <w:rPr>
          <w:rFonts w:asciiTheme="minorHAnsi" w:hAnsiTheme="minorHAnsi" w:cstheme="minorHAnsi"/>
          <w:b/>
          <w:bCs/>
          <w:lang w:val="it-IT"/>
        </w:rPr>
      </w:pPr>
      <w:r w:rsidRPr="003216ED">
        <w:rPr>
          <w:rFonts w:asciiTheme="minorHAnsi" w:hAnsiTheme="minorHAnsi" w:cstheme="minorHAnsi"/>
          <w:b/>
          <w:bCs/>
          <w:lang w:val="it-IT"/>
        </w:rPr>
        <w:t> </w:t>
      </w:r>
    </w:p>
    <w:p w14:paraId="3595C195" w14:textId="63472C31" w:rsidR="00DE6849" w:rsidRPr="00862476" w:rsidRDefault="00DE6849" w:rsidP="00862476">
      <w:pPr>
        <w:pStyle w:val="m794471088584653403xxdefault"/>
        <w:rPr>
          <w:rFonts w:asciiTheme="minorHAnsi" w:hAnsiTheme="minorHAnsi" w:cstheme="minorHAnsi"/>
          <w:lang w:val="it-IT"/>
        </w:rPr>
      </w:pPr>
      <w:r w:rsidRPr="003216ED">
        <w:rPr>
          <w:rFonts w:asciiTheme="minorHAnsi" w:hAnsiTheme="minorHAnsi" w:cstheme="minorHAnsi"/>
          <w:color w:val="212529"/>
          <w:lang w:val="it-IT"/>
        </w:rPr>
        <w:t>La call 2023 di </w:t>
      </w:r>
      <w:r w:rsidRPr="003216ED">
        <w:rPr>
          <w:rFonts w:asciiTheme="minorHAnsi" w:hAnsiTheme="minorHAnsi" w:cstheme="minorHAnsi"/>
          <w:b/>
          <w:bCs/>
          <w:color w:val="212529"/>
          <w:lang w:val="it-IT"/>
        </w:rPr>
        <w:t>UniCredit Start Lab </w:t>
      </w:r>
      <w:r w:rsidRPr="003216ED">
        <w:rPr>
          <w:rFonts w:asciiTheme="minorHAnsi" w:hAnsiTheme="minorHAnsi" w:cstheme="minorHAnsi"/>
          <w:color w:val="212529"/>
          <w:lang w:val="it-IT"/>
        </w:rPr>
        <w:t>è aperta fino al </w:t>
      </w:r>
      <w:r w:rsidRPr="003216ED">
        <w:rPr>
          <w:rFonts w:asciiTheme="minorHAnsi" w:hAnsiTheme="minorHAnsi" w:cstheme="minorHAnsi"/>
          <w:b/>
          <w:bCs/>
          <w:color w:val="212529"/>
          <w:lang w:val="it-IT"/>
        </w:rPr>
        <w:t>18 aprile.</w:t>
      </w:r>
      <w:r w:rsidR="00862476">
        <w:rPr>
          <w:rFonts w:asciiTheme="minorHAnsi" w:hAnsiTheme="minorHAnsi" w:cstheme="minorHAnsi"/>
          <w:b/>
          <w:bCs/>
          <w:color w:val="212529"/>
          <w:lang w:val="it-IT"/>
        </w:rPr>
        <w:br/>
      </w:r>
      <w:r w:rsidRPr="003216ED">
        <w:rPr>
          <w:rFonts w:asciiTheme="minorHAnsi" w:hAnsiTheme="minorHAnsi" w:cstheme="minorHAnsi"/>
          <w:color w:val="262626"/>
          <w:shd w:val="clear" w:color="auto" w:fill="FFFFFF"/>
          <w:lang w:val="it-IT"/>
        </w:rPr>
        <w:t>A questo link il </w:t>
      </w:r>
      <w:hyperlink r:id="rId9" w:tgtFrame="_blank" w:history="1">
        <w:r w:rsidRPr="003216ED">
          <w:rPr>
            <w:rStyle w:val="Collegamentoipertestuale"/>
            <w:rFonts w:asciiTheme="minorHAnsi" w:hAnsiTheme="minorHAnsi" w:cstheme="minorHAnsi"/>
            <w:color w:val="007A91"/>
            <w:shd w:val="clear" w:color="auto" w:fill="FFFFFF"/>
            <w:lang w:val="it-IT"/>
          </w:rPr>
          <w:t>regolamento</w:t>
        </w:r>
      </w:hyperlink>
      <w:r w:rsidRPr="003216ED">
        <w:rPr>
          <w:rFonts w:asciiTheme="minorHAnsi" w:hAnsiTheme="minorHAnsi" w:cstheme="minorHAnsi"/>
          <w:color w:val="262626"/>
          <w:shd w:val="clear" w:color="auto" w:fill="FFFFFF"/>
          <w:lang w:val="it-IT"/>
        </w:rPr>
        <w:t xml:space="preserve"> e </w:t>
      </w:r>
      <w:hyperlink r:id="rId10" w:tgtFrame="_blank" w:history="1">
        <w:r w:rsidRPr="003216ED">
          <w:rPr>
            <w:rStyle w:val="Collegamentoipertestuale"/>
            <w:rFonts w:asciiTheme="minorHAnsi" w:hAnsiTheme="minorHAnsi" w:cstheme="minorHAnsi"/>
            <w:color w:val="007A91"/>
            <w:shd w:val="clear" w:color="auto" w:fill="FFFFFF"/>
            <w:lang w:val="it-IT"/>
          </w:rPr>
          <w:t>qui</w:t>
        </w:r>
      </w:hyperlink>
      <w:r w:rsidRPr="00862476">
        <w:rPr>
          <w:rFonts w:asciiTheme="minorHAnsi" w:hAnsiTheme="minorHAnsi" w:cstheme="minorHAnsi"/>
          <w:color w:val="262626"/>
          <w:shd w:val="clear" w:color="auto" w:fill="FFFFFF"/>
          <w:lang w:val="it-IT"/>
        </w:rPr>
        <w:t xml:space="preserve"> </w:t>
      </w:r>
      <w:r w:rsidRPr="003216ED">
        <w:rPr>
          <w:rFonts w:asciiTheme="minorHAnsi" w:hAnsiTheme="minorHAnsi" w:cstheme="minorHAnsi"/>
          <w:color w:val="262626"/>
          <w:shd w:val="clear" w:color="auto" w:fill="FFFFFF"/>
          <w:lang w:val="it-IT"/>
        </w:rPr>
        <w:t>la possibilità di iscriversi. </w:t>
      </w:r>
      <w:r w:rsidRPr="003216ED">
        <w:rPr>
          <w:rFonts w:asciiTheme="minorHAnsi" w:hAnsiTheme="minorHAnsi" w:cstheme="minorHAnsi"/>
          <w:color w:val="000000"/>
          <w:lang w:val="it-IT"/>
        </w:rPr>
        <w:t xml:space="preserve"> </w:t>
      </w:r>
    </w:p>
    <w:p w14:paraId="4D302F8B" w14:textId="77777777" w:rsidR="00DE6849" w:rsidRPr="003216ED" w:rsidRDefault="00DE6849" w:rsidP="008C44A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216ED">
        <w:rPr>
          <w:rFonts w:asciiTheme="minorHAnsi" w:hAnsiTheme="minorHAnsi" w:cstheme="minorHAnsi"/>
          <w:b/>
          <w:bCs/>
          <w:color w:val="212529"/>
          <w:sz w:val="22"/>
          <w:szCs w:val="22"/>
        </w:rPr>
        <w:t> </w:t>
      </w:r>
    </w:p>
    <w:p w14:paraId="4C9CCD19" w14:textId="77777777" w:rsidR="00DE6849" w:rsidRPr="003216ED" w:rsidRDefault="00DE6849" w:rsidP="008C44A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216ED">
        <w:rPr>
          <w:rFonts w:asciiTheme="minorHAnsi" w:hAnsiTheme="minorHAnsi" w:cstheme="minorHAnsi"/>
          <w:color w:val="212529"/>
          <w:sz w:val="22"/>
          <w:szCs w:val="22"/>
        </w:rPr>
        <w:t>Anche quest'anno saranno </w:t>
      </w:r>
      <w:r w:rsidRPr="003216ED">
        <w:rPr>
          <w:rFonts w:asciiTheme="minorHAnsi" w:hAnsiTheme="minorHAnsi" w:cstheme="minorHAnsi"/>
          <w:b/>
          <w:bCs/>
          <w:color w:val="212529"/>
          <w:sz w:val="22"/>
          <w:szCs w:val="22"/>
        </w:rPr>
        <w:t>5 i settori</w:t>
      </w:r>
      <w:r w:rsidRPr="003216ED">
        <w:rPr>
          <w:rFonts w:asciiTheme="minorHAnsi" w:hAnsiTheme="minorHAnsi" w:cstheme="minorHAnsi"/>
          <w:color w:val="212529"/>
          <w:sz w:val="22"/>
          <w:szCs w:val="22"/>
        </w:rPr>
        <w:t> di riferimento per UniCredit Start Lab:</w:t>
      </w:r>
    </w:p>
    <w:p w14:paraId="36751D9C" w14:textId="77777777" w:rsidR="00DE6849" w:rsidRPr="003216ED" w:rsidRDefault="00DE6849" w:rsidP="008C44A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216ED">
        <w:rPr>
          <w:rFonts w:asciiTheme="minorHAnsi" w:hAnsiTheme="minorHAnsi" w:cstheme="minorHAnsi"/>
          <w:color w:val="212529"/>
          <w:sz w:val="22"/>
          <w:szCs w:val="22"/>
        </w:rPr>
        <w:t>-        </w:t>
      </w:r>
      <w:r w:rsidRPr="003216ED">
        <w:rPr>
          <w:rFonts w:asciiTheme="minorHAnsi" w:hAnsiTheme="minorHAnsi" w:cstheme="minorHAnsi"/>
          <w:b/>
          <w:bCs/>
          <w:color w:val="212529"/>
          <w:sz w:val="22"/>
          <w:szCs w:val="22"/>
        </w:rPr>
        <w:t>Clean Tech</w:t>
      </w:r>
      <w:r w:rsidRPr="003216ED">
        <w:rPr>
          <w:rFonts w:asciiTheme="minorHAnsi" w:hAnsiTheme="minorHAnsi" w:cstheme="minorHAnsi"/>
          <w:color w:val="212529"/>
          <w:sz w:val="22"/>
          <w:szCs w:val="22"/>
        </w:rPr>
        <w:t>: efficienza energetica, energie rinnovabili, trattamento dei rifiuti, mobilità sostenibile e smart cities;</w:t>
      </w:r>
    </w:p>
    <w:p w14:paraId="45FDC83B" w14:textId="77777777" w:rsidR="00DE6849" w:rsidRPr="003216ED" w:rsidRDefault="00DE6849" w:rsidP="008C44A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216ED">
        <w:rPr>
          <w:rFonts w:asciiTheme="minorHAnsi" w:hAnsiTheme="minorHAnsi" w:cstheme="minorHAnsi"/>
          <w:color w:val="212529"/>
          <w:sz w:val="22"/>
          <w:szCs w:val="22"/>
        </w:rPr>
        <w:t>-        </w:t>
      </w:r>
      <w:r w:rsidRPr="003216ED">
        <w:rPr>
          <w:rFonts w:asciiTheme="minorHAnsi" w:hAnsiTheme="minorHAnsi" w:cstheme="minorHAnsi"/>
          <w:b/>
          <w:bCs/>
          <w:color w:val="212529"/>
          <w:sz w:val="22"/>
          <w:szCs w:val="22"/>
        </w:rPr>
        <w:t>Innovative Made in Italy</w:t>
      </w:r>
      <w:r w:rsidRPr="003216ED">
        <w:rPr>
          <w:rFonts w:asciiTheme="minorHAnsi" w:hAnsiTheme="minorHAnsi" w:cstheme="minorHAnsi"/>
          <w:color w:val="212529"/>
          <w:sz w:val="22"/>
          <w:szCs w:val="22"/>
        </w:rPr>
        <w:t>: agrifood, moda, design, turismo, meccanica, robotica, nanotecnologie e Industry 4.0;</w:t>
      </w:r>
    </w:p>
    <w:p w14:paraId="33F7621D" w14:textId="77777777" w:rsidR="00DE6849" w:rsidRPr="003216ED" w:rsidRDefault="00DE6849" w:rsidP="008C44A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216ED">
        <w:rPr>
          <w:rFonts w:asciiTheme="minorHAnsi" w:hAnsiTheme="minorHAnsi" w:cstheme="minorHAnsi"/>
          <w:color w:val="212529"/>
          <w:sz w:val="22"/>
          <w:szCs w:val="22"/>
        </w:rPr>
        <w:t>-        </w:t>
      </w:r>
      <w:r w:rsidRPr="003216ED">
        <w:rPr>
          <w:rFonts w:asciiTheme="minorHAnsi" w:hAnsiTheme="minorHAnsi" w:cstheme="minorHAnsi"/>
          <w:b/>
          <w:bCs/>
          <w:color w:val="212529"/>
          <w:sz w:val="22"/>
          <w:szCs w:val="22"/>
        </w:rPr>
        <w:t>Digital</w:t>
      </w:r>
      <w:r w:rsidRPr="003216ED">
        <w:rPr>
          <w:rFonts w:asciiTheme="minorHAnsi" w:hAnsiTheme="minorHAnsi" w:cstheme="minorHAnsi"/>
          <w:color w:val="212529"/>
          <w:sz w:val="22"/>
          <w:szCs w:val="22"/>
        </w:rPr>
        <w:t>: mobile apps, internet of things, servizi e piattaforme B2B, sistemi cloud, hardware e intelligenza artificiale;</w:t>
      </w:r>
    </w:p>
    <w:p w14:paraId="347BD4D8" w14:textId="77777777" w:rsidR="00DE6849" w:rsidRPr="003216ED" w:rsidRDefault="00DE6849" w:rsidP="008C44A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216ED">
        <w:rPr>
          <w:rFonts w:asciiTheme="minorHAnsi" w:hAnsiTheme="minorHAnsi" w:cstheme="minorHAnsi"/>
          <w:color w:val="212529"/>
          <w:sz w:val="22"/>
          <w:szCs w:val="22"/>
        </w:rPr>
        <w:t>-        </w:t>
      </w:r>
      <w:r w:rsidRPr="003216ED">
        <w:rPr>
          <w:rFonts w:asciiTheme="minorHAnsi" w:hAnsiTheme="minorHAnsi" w:cstheme="minorHAnsi"/>
          <w:b/>
          <w:bCs/>
          <w:color w:val="212529"/>
          <w:sz w:val="22"/>
          <w:szCs w:val="22"/>
        </w:rPr>
        <w:t>Life Science</w:t>
      </w:r>
      <w:r w:rsidRPr="003216ED">
        <w:rPr>
          <w:rFonts w:asciiTheme="minorHAnsi" w:hAnsiTheme="minorHAnsi" w:cstheme="minorHAnsi"/>
          <w:color w:val="212529"/>
          <w:sz w:val="22"/>
          <w:szCs w:val="22"/>
        </w:rPr>
        <w:t>: biotecnologie, farmaceutica, dispositivi medici, digital health care e tecnologie assistive;</w:t>
      </w:r>
    </w:p>
    <w:p w14:paraId="0DA121F0" w14:textId="77777777" w:rsidR="00DE6849" w:rsidRPr="003216ED" w:rsidRDefault="00DE6849" w:rsidP="008C44A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216ED">
        <w:rPr>
          <w:rFonts w:asciiTheme="minorHAnsi" w:hAnsiTheme="minorHAnsi" w:cstheme="minorHAnsi"/>
          <w:color w:val="212529"/>
          <w:sz w:val="22"/>
          <w:szCs w:val="22"/>
        </w:rPr>
        <w:t>-        </w:t>
      </w:r>
      <w:r w:rsidRPr="003216ED">
        <w:rPr>
          <w:rFonts w:asciiTheme="minorHAnsi" w:hAnsiTheme="minorHAnsi" w:cstheme="minorHAnsi"/>
          <w:b/>
          <w:bCs/>
          <w:color w:val="212529"/>
          <w:sz w:val="22"/>
          <w:szCs w:val="22"/>
        </w:rPr>
        <w:t>Impact Innovation: </w:t>
      </w:r>
      <w:r w:rsidRPr="003216ED">
        <w:rPr>
          <w:rFonts w:asciiTheme="minorHAnsi" w:hAnsiTheme="minorHAnsi" w:cstheme="minorHAnsi"/>
          <w:color w:val="212529"/>
          <w:sz w:val="22"/>
          <w:szCs w:val="22"/>
        </w:rPr>
        <w:t>progetti trasversali agli altri segmenti ma con soluzioni ad impatto positivo in termini di sostenibilità.</w:t>
      </w:r>
    </w:p>
    <w:p w14:paraId="799FA1E4" w14:textId="77777777" w:rsidR="00DE6849" w:rsidRPr="003216ED" w:rsidRDefault="00DE6849" w:rsidP="008C44A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216ED">
        <w:rPr>
          <w:rFonts w:asciiTheme="minorHAnsi" w:hAnsiTheme="minorHAnsi" w:cstheme="minorHAnsi"/>
          <w:color w:val="212529"/>
          <w:sz w:val="22"/>
          <w:szCs w:val="22"/>
        </w:rPr>
        <w:t> </w:t>
      </w:r>
    </w:p>
    <w:p w14:paraId="7C12A062" w14:textId="77777777" w:rsidR="00DE6849" w:rsidRPr="003216ED" w:rsidRDefault="00DE6849" w:rsidP="008C44A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216ED">
        <w:rPr>
          <w:rFonts w:asciiTheme="minorHAnsi" w:hAnsiTheme="minorHAnsi" w:cstheme="minorHAnsi"/>
          <w:color w:val="212529"/>
          <w:sz w:val="22"/>
          <w:szCs w:val="22"/>
        </w:rPr>
        <w:t>Le 10 startup selezionate per ognuna delle 5 categorie potranno accedere alla piattaforma di Start Lab che prevede: la partecipazione ad attività sistematiche di </w:t>
      </w:r>
      <w:r w:rsidRPr="003216ED">
        <w:rPr>
          <w:rFonts w:asciiTheme="minorHAnsi" w:hAnsiTheme="minorHAnsi" w:cstheme="minorHAnsi"/>
          <w:b/>
          <w:bCs/>
          <w:color w:val="212529"/>
          <w:sz w:val="22"/>
          <w:szCs w:val="22"/>
        </w:rPr>
        <w:t>business e investment matching</w:t>
      </w:r>
      <w:r w:rsidRPr="003216ED">
        <w:rPr>
          <w:rFonts w:asciiTheme="minorHAnsi" w:hAnsiTheme="minorHAnsi" w:cstheme="minorHAnsi"/>
          <w:color w:val="212529"/>
          <w:sz w:val="22"/>
          <w:szCs w:val="22"/>
        </w:rPr>
        <w:t xml:space="preserve"> con controparti industriali e finanziarie del network di UniCredit; </w:t>
      </w:r>
      <w:r w:rsidRPr="003216ED">
        <w:rPr>
          <w:rFonts w:asciiTheme="minorHAnsi" w:hAnsiTheme="minorHAnsi" w:cstheme="minorHAnsi"/>
          <w:b/>
          <w:bCs/>
          <w:color w:val="212529"/>
          <w:sz w:val="22"/>
          <w:szCs w:val="22"/>
        </w:rPr>
        <w:t>Corporate Partneship con grandi aziende</w:t>
      </w:r>
      <w:r w:rsidRPr="003216ED">
        <w:rPr>
          <w:rFonts w:asciiTheme="minorHAnsi" w:hAnsiTheme="minorHAnsi" w:cstheme="minorHAnsi"/>
          <w:color w:val="212529"/>
          <w:sz w:val="22"/>
          <w:szCs w:val="22"/>
        </w:rPr>
        <w:t>, che si metteranno a disposizione delle migliori startup con il lancio di un progetto pilota, con propri mentor e facility, nonchè con eventuali investimenti diretti; </w:t>
      </w:r>
      <w:r w:rsidRPr="003216ED">
        <w:rPr>
          <w:rFonts w:asciiTheme="minorHAnsi" w:hAnsiTheme="minorHAnsi" w:cstheme="minorHAnsi"/>
          <w:b/>
          <w:bCs/>
          <w:color w:val="212529"/>
          <w:sz w:val="22"/>
          <w:szCs w:val="22"/>
        </w:rPr>
        <w:t>training manageriale</w:t>
      </w:r>
      <w:r w:rsidRPr="003216ED">
        <w:rPr>
          <w:rFonts w:asciiTheme="minorHAnsi" w:hAnsiTheme="minorHAnsi" w:cstheme="minorHAnsi"/>
          <w:color w:val="212529"/>
          <w:sz w:val="22"/>
          <w:szCs w:val="22"/>
        </w:rPr>
        <w:t> avanzato, tramite la Startup Academy e workshop tematici; un programma di </w:t>
      </w:r>
      <w:r w:rsidRPr="003216ED">
        <w:rPr>
          <w:rFonts w:asciiTheme="minorHAnsi" w:hAnsiTheme="minorHAnsi" w:cstheme="minorHAnsi"/>
          <w:b/>
          <w:bCs/>
          <w:color w:val="212529"/>
          <w:sz w:val="22"/>
          <w:szCs w:val="22"/>
        </w:rPr>
        <w:t>mentorship</w:t>
      </w:r>
      <w:r w:rsidRPr="003216ED">
        <w:rPr>
          <w:rFonts w:asciiTheme="minorHAnsi" w:hAnsiTheme="minorHAnsi" w:cstheme="minorHAnsi"/>
          <w:color w:val="212529"/>
          <w:sz w:val="22"/>
          <w:szCs w:val="22"/>
        </w:rPr>
        <w:t> </w:t>
      </w:r>
      <w:r w:rsidRPr="003216ED">
        <w:rPr>
          <w:rFonts w:asciiTheme="minorHAnsi" w:hAnsiTheme="minorHAnsi" w:cstheme="minorHAnsi"/>
          <w:b/>
          <w:bCs/>
          <w:color w:val="212529"/>
          <w:sz w:val="22"/>
          <w:szCs w:val="22"/>
        </w:rPr>
        <w:t>personalizzata</w:t>
      </w:r>
      <w:r w:rsidRPr="003216ED">
        <w:rPr>
          <w:rFonts w:asciiTheme="minorHAnsi" w:hAnsiTheme="minorHAnsi" w:cstheme="minorHAnsi"/>
          <w:color w:val="212529"/>
          <w:sz w:val="22"/>
          <w:szCs w:val="22"/>
        </w:rPr>
        <w:t> con professionisti ed esperti dell'ecosistema dell'innovazione; l'assegnazione di un </w:t>
      </w:r>
      <w:r w:rsidRPr="003216ED">
        <w:rPr>
          <w:rFonts w:asciiTheme="minorHAnsi" w:hAnsiTheme="minorHAnsi" w:cstheme="minorHAnsi"/>
          <w:b/>
          <w:bCs/>
          <w:color w:val="212529"/>
          <w:sz w:val="22"/>
          <w:szCs w:val="22"/>
        </w:rPr>
        <w:t>gestore UniCredit</w:t>
      </w:r>
      <w:r w:rsidRPr="003216ED">
        <w:rPr>
          <w:rFonts w:asciiTheme="minorHAnsi" w:hAnsiTheme="minorHAnsi" w:cstheme="minorHAnsi"/>
          <w:color w:val="212529"/>
          <w:sz w:val="22"/>
          <w:szCs w:val="22"/>
        </w:rPr>
        <w:t xml:space="preserve"> dedicato al supporto alla crescita; possibilità di </w:t>
      </w:r>
      <w:r w:rsidRPr="003216ED">
        <w:rPr>
          <w:rFonts w:asciiTheme="minorHAnsi" w:hAnsiTheme="minorHAnsi" w:cstheme="minorHAnsi"/>
          <w:b/>
          <w:bCs/>
          <w:color w:val="212529"/>
          <w:sz w:val="22"/>
          <w:szCs w:val="22"/>
        </w:rPr>
        <w:t>collaborazioni e partnership</w:t>
      </w:r>
      <w:r w:rsidRPr="003216ED">
        <w:rPr>
          <w:rFonts w:asciiTheme="minorHAnsi" w:hAnsiTheme="minorHAnsi" w:cstheme="minorHAnsi"/>
          <w:color w:val="212529"/>
          <w:sz w:val="22"/>
          <w:szCs w:val="22"/>
        </w:rPr>
        <w:t xml:space="preserve"> con il gruppo bancario. Inoltre, </w:t>
      </w:r>
      <w:r w:rsidRPr="003216ED">
        <w:rPr>
          <w:rFonts w:asciiTheme="minorHAnsi" w:hAnsiTheme="minorHAnsi" w:cstheme="minorHAnsi"/>
          <w:b/>
          <w:bCs/>
          <w:color w:val="212529"/>
          <w:sz w:val="22"/>
          <w:szCs w:val="22"/>
        </w:rPr>
        <w:t>la prima classificata di ogni categoria </w:t>
      </w:r>
      <w:r w:rsidRPr="003216ED">
        <w:rPr>
          <w:rFonts w:asciiTheme="minorHAnsi" w:hAnsiTheme="minorHAnsi" w:cstheme="minorHAnsi"/>
          <w:color w:val="212529"/>
          <w:sz w:val="22"/>
          <w:szCs w:val="22"/>
        </w:rPr>
        <w:t>si aggiudicherà un riconoscimento di</w:t>
      </w:r>
      <w:r w:rsidRPr="003216ED">
        <w:rPr>
          <w:rFonts w:asciiTheme="minorHAnsi" w:hAnsiTheme="minorHAnsi" w:cstheme="minorHAnsi"/>
          <w:b/>
          <w:bCs/>
          <w:color w:val="212529"/>
          <w:sz w:val="22"/>
          <w:szCs w:val="22"/>
        </w:rPr>
        <w:t> 10.000 euro.</w:t>
      </w:r>
    </w:p>
    <w:p w14:paraId="719FD9D7" w14:textId="77777777" w:rsidR="00DE6849" w:rsidRPr="003216ED" w:rsidRDefault="00DE6849" w:rsidP="008C44AF">
      <w:pPr>
        <w:pStyle w:val="m794471088584653403xxmsonormal"/>
        <w:jc w:val="both"/>
        <w:rPr>
          <w:rFonts w:asciiTheme="minorHAnsi" w:hAnsiTheme="minorHAnsi" w:cstheme="minorHAnsi"/>
          <w:lang w:val="it-IT"/>
        </w:rPr>
      </w:pPr>
      <w:r w:rsidRPr="003216ED">
        <w:rPr>
          <w:rFonts w:asciiTheme="minorHAnsi" w:hAnsiTheme="minorHAnsi" w:cstheme="minorHAnsi"/>
          <w:lang w:val="it-IT"/>
        </w:rPr>
        <w:t> </w:t>
      </w:r>
    </w:p>
    <w:p w14:paraId="1C751241" w14:textId="77777777" w:rsidR="00DE6849" w:rsidRPr="003216ED" w:rsidRDefault="00DE6849" w:rsidP="00DE6849">
      <w:pPr>
        <w:pStyle w:val="m794471088584653403xxmsonormal"/>
        <w:shd w:val="clear" w:color="auto" w:fill="FFFFFF"/>
        <w:rPr>
          <w:rFonts w:asciiTheme="minorHAnsi" w:hAnsiTheme="minorHAnsi" w:cstheme="minorHAnsi"/>
        </w:rPr>
      </w:pPr>
      <w:r w:rsidRPr="003216ED">
        <w:rPr>
          <w:rFonts w:asciiTheme="minorHAnsi" w:hAnsiTheme="minorHAnsi" w:cstheme="minorHAnsi"/>
          <w:color w:val="212529"/>
          <w:lang w:val="it-IT"/>
        </w:rPr>
        <w:t>Roma, 7 Marzo 2023</w:t>
      </w:r>
    </w:p>
    <w:p w14:paraId="1FF511AC" w14:textId="77777777" w:rsidR="00DE6849" w:rsidRPr="003216ED" w:rsidRDefault="00DE6849" w:rsidP="000E6A0A">
      <w:pPr>
        <w:widowControl w:val="0"/>
        <w:tabs>
          <w:tab w:val="left" w:pos="3544"/>
          <w:tab w:val="left" w:pos="3828"/>
        </w:tabs>
        <w:autoSpaceDE w:val="0"/>
        <w:autoSpaceDN w:val="0"/>
        <w:adjustRightInd w:val="0"/>
        <w:spacing w:line="206" w:lineRule="auto"/>
        <w:ind w:right="-1"/>
        <w:jc w:val="center"/>
        <w:rPr>
          <w:rFonts w:asciiTheme="minorHAnsi" w:hAnsiTheme="minorHAnsi" w:cstheme="minorHAnsi"/>
          <w:b/>
          <w:bCs/>
          <w:noProof w:val="0"/>
          <w:sz w:val="22"/>
          <w:szCs w:val="22"/>
        </w:rPr>
      </w:pPr>
    </w:p>
    <w:sectPr w:rsidR="00DE6849" w:rsidRPr="003216ED" w:rsidSect="000F1D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29A23" w14:textId="77777777" w:rsidR="004E6E2D" w:rsidRDefault="004E6E2D" w:rsidP="000E6A0A">
      <w:r>
        <w:separator/>
      </w:r>
    </w:p>
  </w:endnote>
  <w:endnote w:type="continuationSeparator" w:id="0">
    <w:p w14:paraId="3A4A443E" w14:textId="77777777" w:rsidR="004E6E2D" w:rsidRDefault="004E6E2D" w:rsidP="000E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9B11" w14:textId="77777777" w:rsidR="00DA382B" w:rsidRDefault="00DA38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B6D4D" w14:textId="77777777" w:rsidR="00DA382B" w:rsidRDefault="00DA382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2AC1" w14:textId="77777777" w:rsidR="00DA382B" w:rsidRDefault="00DA38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93AE8" w14:textId="77777777" w:rsidR="004E6E2D" w:rsidRDefault="004E6E2D" w:rsidP="000E6A0A">
      <w:r>
        <w:separator/>
      </w:r>
    </w:p>
  </w:footnote>
  <w:footnote w:type="continuationSeparator" w:id="0">
    <w:p w14:paraId="353C1602" w14:textId="77777777" w:rsidR="004E6E2D" w:rsidRDefault="004E6E2D" w:rsidP="000E6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C06F8" w14:textId="77777777" w:rsidR="00DA382B" w:rsidRDefault="00DA38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4A71" w14:textId="4E43C161" w:rsidR="00CB347B" w:rsidRDefault="00CB347B" w:rsidP="00EB4414">
    <w:pPr>
      <w:pStyle w:val="Intestazione"/>
      <w:tabs>
        <w:tab w:val="clear" w:pos="4819"/>
        <w:tab w:val="clear" w:pos="9638"/>
        <w:tab w:val="left" w:pos="8533"/>
      </w:tabs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FE8F" w14:textId="77777777" w:rsidR="00DA382B" w:rsidRDefault="00DA382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0A"/>
    <w:rsid w:val="00011CD1"/>
    <w:rsid w:val="00013E80"/>
    <w:rsid w:val="000B2F23"/>
    <w:rsid w:val="000D372C"/>
    <w:rsid w:val="000E6A0A"/>
    <w:rsid w:val="000F1DEA"/>
    <w:rsid w:val="000F46D4"/>
    <w:rsid w:val="001113DA"/>
    <w:rsid w:val="00153E67"/>
    <w:rsid w:val="00166BF3"/>
    <w:rsid w:val="0019639E"/>
    <w:rsid w:val="00196BBE"/>
    <w:rsid w:val="001B4EED"/>
    <w:rsid w:val="001B7D90"/>
    <w:rsid w:val="001C153A"/>
    <w:rsid w:val="0020098E"/>
    <w:rsid w:val="00207145"/>
    <w:rsid w:val="00260BD0"/>
    <w:rsid w:val="00273E96"/>
    <w:rsid w:val="00281958"/>
    <w:rsid w:val="00281DAC"/>
    <w:rsid w:val="002C73E5"/>
    <w:rsid w:val="002D649C"/>
    <w:rsid w:val="002F70D3"/>
    <w:rsid w:val="003216ED"/>
    <w:rsid w:val="00364A48"/>
    <w:rsid w:val="003B2859"/>
    <w:rsid w:val="003B46BE"/>
    <w:rsid w:val="003D02F2"/>
    <w:rsid w:val="003E1493"/>
    <w:rsid w:val="00401319"/>
    <w:rsid w:val="004070CE"/>
    <w:rsid w:val="0043461D"/>
    <w:rsid w:val="004532AB"/>
    <w:rsid w:val="00457D50"/>
    <w:rsid w:val="004B377B"/>
    <w:rsid w:val="004D4152"/>
    <w:rsid w:val="004E6E2D"/>
    <w:rsid w:val="004F0018"/>
    <w:rsid w:val="004F1857"/>
    <w:rsid w:val="004F39A0"/>
    <w:rsid w:val="004F4671"/>
    <w:rsid w:val="005000A3"/>
    <w:rsid w:val="0054744D"/>
    <w:rsid w:val="0057478D"/>
    <w:rsid w:val="006767ED"/>
    <w:rsid w:val="00676981"/>
    <w:rsid w:val="00705B34"/>
    <w:rsid w:val="00707BC4"/>
    <w:rsid w:val="00720264"/>
    <w:rsid w:val="007433E3"/>
    <w:rsid w:val="0077099A"/>
    <w:rsid w:val="00785D41"/>
    <w:rsid w:val="0079659D"/>
    <w:rsid w:val="00797799"/>
    <w:rsid w:val="007D309F"/>
    <w:rsid w:val="007E3211"/>
    <w:rsid w:val="0082634D"/>
    <w:rsid w:val="00862476"/>
    <w:rsid w:val="00890020"/>
    <w:rsid w:val="008B38B4"/>
    <w:rsid w:val="008B66AD"/>
    <w:rsid w:val="008C44AF"/>
    <w:rsid w:val="008E65AB"/>
    <w:rsid w:val="00924768"/>
    <w:rsid w:val="0093793E"/>
    <w:rsid w:val="009523EC"/>
    <w:rsid w:val="00973B81"/>
    <w:rsid w:val="009C72D6"/>
    <w:rsid w:val="00A678F4"/>
    <w:rsid w:val="00A75267"/>
    <w:rsid w:val="00A82B06"/>
    <w:rsid w:val="00A86DD3"/>
    <w:rsid w:val="00A915DE"/>
    <w:rsid w:val="00AC68EC"/>
    <w:rsid w:val="00AE61C6"/>
    <w:rsid w:val="00B51C2E"/>
    <w:rsid w:val="00B5609E"/>
    <w:rsid w:val="00B9038C"/>
    <w:rsid w:val="00BA2335"/>
    <w:rsid w:val="00BB4FA7"/>
    <w:rsid w:val="00BD5CD7"/>
    <w:rsid w:val="00C04ABF"/>
    <w:rsid w:val="00C573FE"/>
    <w:rsid w:val="00C70FA1"/>
    <w:rsid w:val="00C8340C"/>
    <w:rsid w:val="00CB347B"/>
    <w:rsid w:val="00CE02FC"/>
    <w:rsid w:val="00D44368"/>
    <w:rsid w:val="00D5294A"/>
    <w:rsid w:val="00D74266"/>
    <w:rsid w:val="00DA382B"/>
    <w:rsid w:val="00DC1F54"/>
    <w:rsid w:val="00DD6229"/>
    <w:rsid w:val="00DE6849"/>
    <w:rsid w:val="00E425F6"/>
    <w:rsid w:val="00E6057B"/>
    <w:rsid w:val="00E91EDC"/>
    <w:rsid w:val="00EB2E60"/>
    <w:rsid w:val="00EB4414"/>
    <w:rsid w:val="00EC5CEC"/>
    <w:rsid w:val="00F428D8"/>
    <w:rsid w:val="00FA2C1C"/>
    <w:rsid w:val="00F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5581B"/>
  <w15:docId w15:val="{29B785C4-CF90-4648-B03B-A51A1303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6A0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DE6849"/>
    <w:pPr>
      <w:spacing w:before="100" w:beforeAutospacing="1" w:after="100" w:afterAutospacing="1"/>
      <w:outlineLvl w:val="0"/>
    </w:pPr>
    <w:rPr>
      <w:rFonts w:ascii="Calibri" w:hAnsi="Calibri" w:cs="Calibri"/>
      <w:b/>
      <w:bCs/>
      <w:noProof w:val="0"/>
      <w:kern w:val="36"/>
      <w:sz w:val="48"/>
      <w:szCs w:val="48"/>
      <w:lang w:val="en-US" w:eastAsia="en-US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DE6849"/>
    <w:pPr>
      <w:spacing w:before="100" w:beforeAutospacing="1" w:after="100" w:afterAutospacing="1"/>
      <w:outlineLvl w:val="3"/>
    </w:pPr>
    <w:rPr>
      <w:rFonts w:ascii="Calibri" w:hAnsi="Calibri" w:cs="Calibri"/>
      <w:b/>
      <w:bCs/>
      <w:noProof w:val="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E6A0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6A0A"/>
  </w:style>
  <w:style w:type="paragraph" w:styleId="Pidipagina">
    <w:name w:val="footer"/>
    <w:basedOn w:val="Normale"/>
    <w:link w:val="PidipaginaCarattere"/>
    <w:uiPriority w:val="99"/>
    <w:unhideWhenUsed/>
    <w:rsid w:val="000E6A0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6A0A"/>
  </w:style>
  <w:style w:type="paragraph" w:styleId="Corpotesto">
    <w:name w:val="Body Text"/>
    <w:basedOn w:val="Normale"/>
    <w:link w:val="CorpotestoCarattere"/>
    <w:semiHidden/>
    <w:rsid w:val="000E6A0A"/>
    <w:rPr>
      <w:rFonts w:ascii="Arial" w:hAnsi="Arial" w:cs="Arial"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0E6A0A"/>
    <w:rPr>
      <w:rFonts w:ascii="Arial" w:eastAsia="Times New Roman" w:hAnsi="Arial" w:cs="Arial"/>
      <w:noProof/>
      <w:szCs w:val="24"/>
      <w:lang w:eastAsia="it-IT"/>
    </w:rPr>
  </w:style>
  <w:style w:type="paragraph" w:styleId="NormaleWeb">
    <w:name w:val="Normal (Web)"/>
    <w:basedOn w:val="Normale"/>
    <w:uiPriority w:val="99"/>
    <w:rsid w:val="000E6A0A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0E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AC68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6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6D4"/>
    <w:rPr>
      <w:rFonts w:ascii="Tahoma" w:eastAsia="Times New Roman" w:hAnsi="Tahoma" w:cs="Tahoma"/>
      <w:noProof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3D02F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customStyle="1" w:styleId="Default">
    <w:name w:val="Default"/>
    <w:basedOn w:val="Normale"/>
    <w:rsid w:val="00281DAC"/>
    <w:pPr>
      <w:autoSpaceDE w:val="0"/>
      <w:autoSpaceDN w:val="0"/>
    </w:pPr>
    <w:rPr>
      <w:rFonts w:ascii="Calibri" w:eastAsiaTheme="minorHAnsi" w:hAnsi="Calibri" w:cs="Calibri"/>
      <w:noProof w:val="0"/>
      <w:color w:val="000000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E6849"/>
    <w:rPr>
      <w:rFonts w:ascii="Calibri" w:eastAsia="Times New Roman" w:hAnsi="Calibri" w:cs="Calibri"/>
      <w:b/>
      <w:bCs/>
      <w:kern w:val="36"/>
      <w:sz w:val="48"/>
      <w:szCs w:val="48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E6849"/>
    <w:rPr>
      <w:rFonts w:ascii="Calibri" w:eastAsia="Times New Roman" w:hAnsi="Calibri" w:cs="Calibri"/>
      <w:b/>
      <w:bCs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DE6849"/>
    <w:rPr>
      <w:color w:val="0000FF"/>
      <w:u w:val="single"/>
    </w:rPr>
  </w:style>
  <w:style w:type="paragraph" w:customStyle="1" w:styleId="m794471088584653403xxdefault">
    <w:name w:val="m_794471088584653403xxdefault"/>
    <w:basedOn w:val="Normale"/>
    <w:uiPriority w:val="99"/>
    <w:semiHidden/>
    <w:rsid w:val="00DE6849"/>
    <w:pPr>
      <w:spacing w:before="100" w:beforeAutospacing="1" w:after="100" w:afterAutospacing="1"/>
    </w:pPr>
    <w:rPr>
      <w:rFonts w:ascii="Calibri" w:eastAsiaTheme="minorHAnsi" w:hAnsi="Calibri" w:cs="Calibri"/>
      <w:noProof w:val="0"/>
      <w:sz w:val="22"/>
      <w:szCs w:val="22"/>
      <w:lang w:val="en-US" w:eastAsia="en-US"/>
    </w:rPr>
  </w:style>
  <w:style w:type="paragraph" w:customStyle="1" w:styleId="m794471088584653403xxmsonormal">
    <w:name w:val="m_794471088584653403xxmsonormal"/>
    <w:basedOn w:val="Normale"/>
    <w:uiPriority w:val="99"/>
    <w:semiHidden/>
    <w:rsid w:val="00DE6849"/>
    <w:pPr>
      <w:spacing w:before="100" w:beforeAutospacing="1" w:after="100" w:afterAutospacing="1"/>
    </w:pPr>
    <w:rPr>
      <w:rFonts w:ascii="Calibri" w:eastAsiaTheme="minorHAnsi" w:hAnsi="Calibri" w:cs="Calibri"/>
      <w:noProof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lesghuwt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eur01.safelinks.protection.outlook.com/?url=https%3A%2F%2Fwww.unicreditstartlab.eu%2Fit%2Fstartup%2Fiscrizione.html&amp;data=05%7C01%7CCamilla.Pedraglio%40unicredit.eu%7Ccd6f427fecd845c83dc008db1bdb511a%7C2cc49ce966a141aca96bbdc54247696a%7C0%7C0%7C638134401961020377%7CUnknown%7CTWFpbGZsb3d8eyJWIjoiMC4wLjAwMDAiLCJQIjoiV2luMzIiLCJBTiI6Ik1haWwiLCJXVCI6Mn0%3D%7C3000%7C%7C%7C&amp;sdata=FJzyVKX50s22xRPfnx%2BuWb4TNCI4usNboAd8fxYZBK0%3D&amp;reserved=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ur01.safelinks.protection.outlook.com/?url=https%3A%2F%2Fwww.unicreditstartlab.eu%2Fcontent%2Fdam%2Fucstartlab%2F2023%2FRegolamento%2FRegolamento_UniCredit_Start_Lab_2023.pdf&amp;data=05%7C01%7CCamilla.Pedraglio%40unicredit.eu%7Ccd6f427fecd845c83dc008db1bdb511a%7C2cc49ce966a141aca96bbdc54247696a%7C0%7C0%7C638134401961020377%7CUnknown%7CTWFpbGZsb3d8eyJWIjoiMC4wLjAwMDAiLCJQIjoiV2luMzIiLCJBTiI6Ik1haWwiLCJXVCI6Mn0%3D%7C3000%7C%7C%7C&amp;sdata=N32hg5umI2Z4oHW1j3N1bvgu6Dt9zJzvNddeMg7OqaA%3D&amp;reserved=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973</Words>
  <Characters>5548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Passerò</dc:creator>
  <cp:lastModifiedBy>Massimo Piagnani</cp:lastModifiedBy>
  <cp:revision>3</cp:revision>
  <cp:lastPrinted>2018-04-09T15:30:00Z</cp:lastPrinted>
  <dcterms:created xsi:type="dcterms:W3CDTF">2023-03-06T17:00:00Z</dcterms:created>
  <dcterms:modified xsi:type="dcterms:W3CDTF">2023-03-06T17:19:00Z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2022-03-09T08:02:11Z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dde9aacc-3d6c-41c7-9ba8-cbb97e980949</vt:lpwstr>
  </property>
  <property fmtid="{D5CDD505-2E9C-101B-9397-08002B2CF9AE}" pid="8" name="MSIP_Label_29db9e61-aac5-4f6e-805d-ceb8cb9983a1_ContentBits">
    <vt:lpwstr>0</vt:lpwstr>
  </property>
</Properties>
</file>